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FC8" w:rsidRPr="008B48C2" w:rsidRDefault="005B0DF9" w:rsidP="00803DE3">
      <w:pPr>
        <w:pStyle w:val="NormaleWeb"/>
        <w:spacing w:before="360" w:beforeAutospacing="0"/>
        <w:ind w:left="723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 febbraio 2016</w:t>
      </w:r>
    </w:p>
    <w:p w:rsidR="00E81AA9" w:rsidRPr="008B48C2" w:rsidRDefault="00E81AA9" w:rsidP="00025B9B">
      <w:pPr>
        <w:pStyle w:val="NormaleWeb"/>
        <w:spacing w:before="360" w:before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CIRCOLARE</w:t>
      </w:r>
      <w:r w:rsidR="005B0DF9">
        <w:rPr>
          <w:rFonts w:eastAsia="Calibri"/>
          <w:lang w:eastAsia="en-US"/>
        </w:rPr>
        <w:t xml:space="preserve"> </w:t>
      </w:r>
      <w:r w:rsidR="00C92122">
        <w:rPr>
          <w:rFonts w:eastAsia="Calibri"/>
          <w:lang w:eastAsia="en-US"/>
        </w:rPr>
        <w:t>N</w:t>
      </w:r>
      <w:bookmarkStart w:id="0" w:name="_GoBack"/>
      <w:bookmarkEnd w:id="0"/>
      <w:r w:rsidR="005B0DF9">
        <w:rPr>
          <w:rFonts w:eastAsia="Calibri"/>
          <w:lang w:eastAsia="en-US"/>
        </w:rPr>
        <w:t>.</w:t>
      </w:r>
      <w:r w:rsidR="00803DE3">
        <w:rPr>
          <w:rFonts w:eastAsia="Calibri"/>
          <w:lang w:eastAsia="en-US"/>
        </w:rPr>
        <w:t xml:space="preserve"> </w:t>
      </w:r>
      <w:r w:rsidR="005B0DF9">
        <w:rPr>
          <w:rFonts w:eastAsia="Calibri"/>
          <w:lang w:eastAsia="en-US"/>
        </w:rPr>
        <w:t>1/2016/17</w:t>
      </w:r>
      <w:r w:rsidR="00803DE3">
        <w:rPr>
          <w:rFonts w:eastAsia="Calibri"/>
          <w:lang w:eastAsia="en-US"/>
        </w:rPr>
        <w:t>46</w:t>
      </w:r>
    </w:p>
    <w:p w:rsidR="00DB2FC8" w:rsidRPr="008B48C2" w:rsidRDefault="00DB2FC8" w:rsidP="00724A8F">
      <w:pPr>
        <w:pStyle w:val="NormaleWeb"/>
        <w:spacing w:before="120" w:beforeAutospacing="0"/>
        <w:jc w:val="both"/>
        <w:rPr>
          <w:rFonts w:eastAsia="Calibri"/>
          <w:lang w:eastAsia="en-US"/>
        </w:rPr>
      </w:pPr>
    </w:p>
    <w:p w:rsidR="00E81AA9" w:rsidRPr="008B48C2" w:rsidRDefault="00E81AA9" w:rsidP="00724A8F">
      <w:pPr>
        <w:pStyle w:val="NormaleWeb"/>
        <w:spacing w:before="120" w:before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b/>
          <w:lang w:eastAsia="en-US"/>
        </w:rPr>
        <w:t>Oggetto:</w:t>
      </w:r>
      <w:r w:rsidRPr="008B48C2">
        <w:rPr>
          <w:rFonts w:eastAsia="Calibri"/>
          <w:lang w:eastAsia="en-US"/>
        </w:rPr>
        <w:t xml:space="preserve"> Legge 808/85</w:t>
      </w:r>
      <w:r w:rsidR="0021201B" w:rsidRPr="008B48C2">
        <w:rPr>
          <w:rFonts w:eastAsia="Calibri"/>
          <w:lang w:eastAsia="en-US"/>
        </w:rPr>
        <w:t xml:space="preserve"> </w:t>
      </w:r>
      <w:r w:rsidRPr="008B48C2">
        <w:rPr>
          <w:rFonts w:eastAsia="Calibri"/>
          <w:lang w:eastAsia="en-US"/>
        </w:rPr>
        <w:t xml:space="preserve">- Finanziamento progetti di ricerca e sviluppo nel settore aerospaziale – Istruzioni e modulistica per </w:t>
      </w:r>
      <w:r w:rsidR="00A04522" w:rsidRPr="008B48C2">
        <w:rPr>
          <w:rFonts w:eastAsia="Calibri"/>
          <w:lang w:eastAsia="en-US"/>
        </w:rPr>
        <w:t>la presentazione dei consuntivi</w:t>
      </w:r>
      <w:r w:rsidRPr="008B48C2">
        <w:rPr>
          <w:rFonts w:eastAsia="Calibri"/>
          <w:lang w:eastAsia="en-US"/>
        </w:rPr>
        <w:t>.</w:t>
      </w:r>
    </w:p>
    <w:p w:rsidR="00DD5886" w:rsidRPr="008B48C2" w:rsidRDefault="00D84797" w:rsidP="00B45375">
      <w:pPr>
        <w:pStyle w:val="NormaleWeb"/>
        <w:spacing w:before="600" w:beforeAutospacing="0"/>
        <w:jc w:val="both"/>
        <w:rPr>
          <w:rFonts w:eastAsia="Calibri"/>
          <w:u w:val="single"/>
          <w:lang w:eastAsia="en-US"/>
        </w:rPr>
      </w:pPr>
      <w:r w:rsidRPr="008B48C2">
        <w:rPr>
          <w:rFonts w:eastAsia="Calibri"/>
          <w:lang w:eastAsia="en-US"/>
        </w:rPr>
        <w:t>A</w:t>
      </w:r>
      <w:r w:rsidR="0014212B" w:rsidRPr="008B48C2">
        <w:rPr>
          <w:rFonts w:eastAsia="Calibri"/>
          <w:lang w:eastAsia="en-US"/>
        </w:rPr>
        <w:t>i fini della presentazione dei consuntivi</w:t>
      </w:r>
      <w:r w:rsidRPr="008B48C2">
        <w:rPr>
          <w:rFonts w:eastAsia="Calibri"/>
          <w:lang w:eastAsia="en-US"/>
        </w:rPr>
        <w:t xml:space="preserve"> </w:t>
      </w:r>
      <w:r w:rsidR="00407723" w:rsidRPr="008B48C2">
        <w:rPr>
          <w:rFonts w:eastAsia="Calibri"/>
          <w:lang w:eastAsia="en-US"/>
        </w:rPr>
        <w:t xml:space="preserve">dei </w:t>
      </w:r>
      <w:r w:rsidRPr="008B48C2">
        <w:rPr>
          <w:rFonts w:eastAsia="Calibri"/>
          <w:lang w:eastAsia="en-US"/>
        </w:rPr>
        <w:t>progetti finanziati in base alla legge 808/85</w:t>
      </w:r>
      <w:r w:rsidR="0014212B" w:rsidRPr="008B48C2">
        <w:rPr>
          <w:rFonts w:eastAsia="Calibri"/>
          <w:lang w:eastAsia="en-US"/>
        </w:rPr>
        <w:t xml:space="preserve">, </w:t>
      </w:r>
      <w:r w:rsidR="00407723" w:rsidRPr="008B48C2">
        <w:rPr>
          <w:rFonts w:eastAsia="Calibri"/>
          <w:lang w:eastAsia="en-US"/>
        </w:rPr>
        <w:t xml:space="preserve">approvati dal Comitato per lo sviluppo dell’industria aeronautica nella seduta del 15 luglio 2015, </w:t>
      </w:r>
      <w:r w:rsidR="0014212B" w:rsidRPr="008B48C2">
        <w:rPr>
          <w:rFonts w:eastAsia="Calibri"/>
          <w:lang w:eastAsia="en-US"/>
        </w:rPr>
        <w:t xml:space="preserve">si </w:t>
      </w:r>
      <w:r w:rsidR="0021201B" w:rsidRPr="008B48C2">
        <w:rPr>
          <w:rFonts w:eastAsia="Calibri"/>
          <w:u w:val="single"/>
          <w:lang w:eastAsia="en-US"/>
        </w:rPr>
        <w:t>fo</w:t>
      </w:r>
      <w:r w:rsidR="009D715A" w:rsidRPr="008B48C2">
        <w:rPr>
          <w:rFonts w:eastAsia="Calibri"/>
          <w:u w:val="single"/>
          <w:lang w:eastAsia="en-US"/>
        </w:rPr>
        <w:t>rni</w:t>
      </w:r>
      <w:r w:rsidR="0021201B" w:rsidRPr="008B48C2">
        <w:rPr>
          <w:rFonts w:eastAsia="Calibri"/>
          <w:u w:val="single"/>
          <w:lang w:eastAsia="en-US"/>
        </w:rPr>
        <w:t>scono</w:t>
      </w:r>
      <w:r w:rsidR="009D715A" w:rsidRPr="008B48C2">
        <w:rPr>
          <w:rFonts w:eastAsia="Calibri"/>
          <w:u w:val="single"/>
          <w:lang w:eastAsia="en-US"/>
        </w:rPr>
        <w:t xml:space="preserve"> le istruzioni sui </w:t>
      </w:r>
      <w:r w:rsidR="0014212B" w:rsidRPr="008B48C2">
        <w:rPr>
          <w:rFonts w:eastAsia="Calibri"/>
          <w:u w:val="single"/>
          <w:lang w:eastAsia="en-US"/>
        </w:rPr>
        <w:t>criteri e</w:t>
      </w:r>
      <w:r w:rsidR="00DB2FC8" w:rsidRPr="008B48C2">
        <w:rPr>
          <w:rFonts w:eastAsia="Calibri"/>
          <w:u w:val="single"/>
          <w:lang w:eastAsia="en-US"/>
        </w:rPr>
        <w:t xml:space="preserve"> </w:t>
      </w:r>
      <w:r w:rsidR="0014212B" w:rsidRPr="008B48C2">
        <w:rPr>
          <w:rFonts w:eastAsia="Calibri"/>
          <w:u w:val="single"/>
          <w:lang w:eastAsia="en-US"/>
        </w:rPr>
        <w:t>modalità per la rendicontazione</w:t>
      </w:r>
      <w:r w:rsidR="009D715A" w:rsidRPr="008B48C2">
        <w:rPr>
          <w:rFonts w:eastAsia="Calibri"/>
          <w:u w:val="single"/>
          <w:lang w:eastAsia="en-US"/>
        </w:rPr>
        <w:t xml:space="preserve"> </w:t>
      </w:r>
      <w:r w:rsidR="0021201B" w:rsidRPr="008B48C2">
        <w:rPr>
          <w:rFonts w:eastAsia="Calibri"/>
          <w:u w:val="single"/>
          <w:lang w:eastAsia="en-US"/>
        </w:rPr>
        <w:t xml:space="preserve">dei costi ammissibili </w:t>
      </w:r>
      <w:r w:rsidR="009D715A" w:rsidRPr="008B48C2">
        <w:rPr>
          <w:rFonts w:eastAsia="Calibri"/>
          <w:u w:val="single"/>
          <w:lang w:eastAsia="en-US"/>
        </w:rPr>
        <w:t>e sulla documentazione necessaria.</w:t>
      </w:r>
    </w:p>
    <w:p w:rsidR="00DB2FC8" w:rsidRPr="008B48C2" w:rsidRDefault="00DD5886" w:rsidP="008B48C2">
      <w:pPr>
        <w:pStyle w:val="NormaleWeb"/>
        <w:spacing w:before="360" w:beforeAutospacing="0"/>
        <w:jc w:val="both"/>
        <w:rPr>
          <w:rFonts w:eastAsia="Calibri"/>
          <w:b/>
          <w:u w:val="single"/>
          <w:lang w:eastAsia="en-US"/>
        </w:rPr>
      </w:pPr>
      <w:r w:rsidRPr="008B48C2">
        <w:rPr>
          <w:rFonts w:eastAsia="Calibri"/>
          <w:b/>
          <w:u w:val="single"/>
          <w:lang w:eastAsia="en-US"/>
        </w:rPr>
        <w:t>RENDICONTAZIONE COSTI AMMISSIBILI</w:t>
      </w:r>
    </w:p>
    <w:p w:rsidR="00D04D99" w:rsidRPr="008B48C2" w:rsidRDefault="00AA197A" w:rsidP="004E0A3E">
      <w:pPr>
        <w:pStyle w:val="NormaleWeb"/>
        <w:spacing w:before="240" w:beforeAutospacing="0" w:after="12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In </w:t>
      </w:r>
      <w:r w:rsidR="0073756D" w:rsidRPr="008B48C2">
        <w:rPr>
          <w:rFonts w:eastAsia="Calibri"/>
          <w:lang w:eastAsia="en-US"/>
        </w:rPr>
        <w:t xml:space="preserve">base </w:t>
      </w:r>
      <w:r w:rsidR="008D2408" w:rsidRPr="008B48C2">
        <w:rPr>
          <w:rFonts w:eastAsia="Calibri"/>
          <w:lang w:eastAsia="en-US"/>
        </w:rPr>
        <w:t>a</w:t>
      </w:r>
      <w:r w:rsidR="0073756D" w:rsidRPr="008B48C2">
        <w:rPr>
          <w:rFonts w:eastAsia="Calibri"/>
          <w:lang w:eastAsia="en-US"/>
        </w:rPr>
        <w:t xml:space="preserve"> quanto previsto dall’art. </w:t>
      </w:r>
      <w:r w:rsidRPr="008B48C2">
        <w:rPr>
          <w:rFonts w:eastAsia="Calibri"/>
          <w:lang w:eastAsia="en-US"/>
        </w:rPr>
        <w:t>2 del D.D. del 20.12.2013</w:t>
      </w:r>
      <w:r w:rsidR="005005B0" w:rsidRPr="008B48C2">
        <w:rPr>
          <w:rFonts w:eastAsia="Calibri"/>
          <w:lang w:eastAsia="en-US"/>
        </w:rPr>
        <w:t xml:space="preserve"> e</w:t>
      </w:r>
      <w:r w:rsidR="00D04D99" w:rsidRPr="008B48C2">
        <w:rPr>
          <w:rFonts w:eastAsia="Calibri"/>
          <w:lang w:eastAsia="en-US"/>
        </w:rPr>
        <w:t xml:space="preserve"> d</w:t>
      </w:r>
      <w:r w:rsidR="008D2408" w:rsidRPr="008B48C2">
        <w:rPr>
          <w:rFonts w:eastAsia="Calibri"/>
          <w:lang w:eastAsia="en-US"/>
        </w:rPr>
        <w:t>a</w:t>
      </w:r>
      <w:r w:rsidR="00D04D99" w:rsidRPr="008B48C2">
        <w:rPr>
          <w:rFonts w:eastAsia="Calibri"/>
          <w:lang w:eastAsia="en-US"/>
        </w:rPr>
        <w:t>l D.M. 3 luglio 2015</w:t>
      </w:r>
      <w:r w:rsidR="00D77942" w:rsidRPr="008B48C2">
        <w:rPr>
          <w:rFonts w:eastAsia="Calibri"/>
          <w:lang w:eastAsia="en-US"/>
        </w:rPr>
        <w:t>,</w:t>
      </w:r>
      <w:r w:rsidR="0073756D" w:rsidRPr="008B48C2">
        <w:rPr>
          <w:rFonts w:eastAsia="Calibri"/>
          <w:lang w:eastAsia="en-US"/>
        </w:rPr>
        <w:t xml:space="preserve"> sono ammissibili al finanziamento i costi di realizzazione dei prog</w:t>
      </w:r>
      <w:r w:rsidR="00D04D99" w:rsidRPr="008B48C2">
        <w:rPr>
          <w:rFonts w:eastAsia="Calibri"/>
          <w:lang w:eastAsia="en-US"/>
        </w:rPr>
        <w:t>etti</w:t>
      </w:r>
      <w:r w:rsidR="0073756D" w:rsidRPr="008B48C2">
        <w:rPr>
          <w:rFonts w:eastAsia="Calibri"/>
          <w:lang w:eastAsia="en-US"/>
        </w:rPr>
        <w:t xml:space="preserve"> relativi a: </w:t>
      </w:r>
      <w:r w:rsidR="0073756D" w:rsidRPr="008B48C2">
        <w:rPr>
          <w:rFonts w:eastAsia="Calibri"/>
          <w:b/>
          <w:lang w:eastAsia="en-US"/>
        </w:rPr>
        <w:t xml:space="preserve">personale, strumentazioni e attrezzature, </w:t>
      </w:r>
      <w:r w:rsidR="00D04D99" w:rsidRPr="008B48C2">
        <w:rPr>
          <w:rFonts w:eastAsia="Calibri"/>
          <w:b/>
          <w:lang w:eastAsia="en-US"/>
        </w:rPr>
        <w:t xml:space="preserve">materiali, </w:t>
      </w:r>
      <w:r w:rsidR="0073756D" w:rsidRPr="008B48C2">
        <w:rPr>
          <w:rFonts w:eastAsia="Calibri"/>
          <w:b/>
          <w:lang w:eastAsia="en-US"/>
        </w:rPr>
        <w:t>servizi di consulenza</w:t>
      </w:r>
      <w:r w:rsidR="0073756D" w:rsidRPr="008B48C2">
        <w:rPr>
          <w:rFonts w:eastAsia="Calibri"/>
          <w:lang w:eastAsia="en-US"/>
        </w:rPr>
        <w:t xml:space="preserve">. </w:t>
      </w:r>
    </w:p>
    <w:p w:rsidR="00025B9B" w:rsidRPr="008B48C2" w:rsidRDefault="00025B9B" w:rsidP="004E0A3E">
      <w:pPr>
        <w:pStyle w:val="NormaleWeb"/>
        <w:numPr>
          <w:ilvl w:val="0"/>
          <w:numId w:val="11"/>
        </w:numPr>
        <w:spacing w:before="240" w:beforeAutospacing="0" w:after="120" w:afterAutospacing="0"/>
        <w:ind w:left="426" w:hanging="425"/>
        <w:jc w:val="both"/>
        <w:rPr>
          <w:rFonts w:eastAsia="Calibri"/>
          <w:b/>
        </w:rPr>
      </w:pPr>
      <w:r w:rsidRPr="008B48C2">
        <w:rPr>
          <w:rFonts w:eastAsia="Calibri"/>
          <w:b/>
        </w:rPr>
        <w:t>Costi del personale</w:t>
      </w:r>
    </w:p>
    <w:p w:rsidR="0073756D" w:rsidRPr="008B48C2" w:rsidRDefault="006E0DE2" w:rsidP="004E0A3E">
      <w:pPr>
        <w:pStyle w:val="NormaleWeb"/>
        <w:spacing w:before="120" w:beforeAutospacing="0" w:after="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</w:rPr>
        <w:t xml:space="preserve">I costi del personale sono costituiti dal </w:t>
      </w:r>
      <w:r w:rsidRPr="008B48C2">
        <w:rPr>
          <w:rFonts w:eastAsia="Calibri"/>
          <w:u w:val="single"/>
        </w:rPr>
        <w:t>costo diretto</w:t>
      </w:r>
      <w:r w:rsidRPr="008B48C2">
        <w:rPr>
          <w:rFonts w:eastAsia="Calibri"/>
        </w:rPr>
        <w:t xml:space="preserve"> del personale dipendente e non dipendente e da</w:t>
      </w:r>
      <w:r w:rsidR="00CB04E4" w:rsidRPr="008B48C2">
        <w:rPr>
          <w:rFonts w:eastAsia="Calibri"/>
        </w:rPr>
        <w:t xml:space="preserve"> una </w:t>
      </w:r>
      <w:r w:rsidR="00234F63" w:rsidRPr="008B48C2">
        <w:rPr>
          <w:rFonts w:eastAsia="Calibri"/>
        </w:rPr>
        <w:t xml:space="preserve">componente di </w:t>
      </w:r>
      <w:r w:rsidR="00234F63" w:rsidRPr="008B48C2">
        <w:rPr>
          <w:rFonts w:eastAsia="Calibri"/>
          <w:u w:val="single"/>
        </w:rPr>
        <w:t>costi indiretti</w:t>
      </w:r>
      <w:r w:rsidR="00DB5E44" w:rsidRPr="008B48C2">
        <w:rPr>
          <w:rFonts w:eastAsia="Calibri"/>
          <w:u w:val="single"/>
        </w:rPr>
        <w:t>/spese generali</w:t>
      </w:r>
      <w:r w:rsidR="00B45375" w:rsidRPr="008B48C2">
        <w:rPr>
          <w:rFonts w:eastAsia="Calibri"/>
        </w:rPr>
        <w:t>.</w:t>
      </w:r>
    </w:p>
    <w:p w:rsidR="0073756D" w:rsidRPr="008B48C2" w:rsidRDefault="0073756D" w:rsidP="004E0A3E">
      <w:pPr>
        <w:shd w:val="clear" w:color="auto" w:fill="FFFFFF"/>
        <w:spacing w:before="120" w:after="0"/>
        <w:ind w:left="426"/>
        <w:rPr>
          <w:rFonts w:eastAsia="Calibri"/>
          <w:sz w:val="24"/>
          <w:szCs w:val="24"/>
          <w:u w:val="single"/>
          <w:lang w:eastAsia="en-US"/>
        </w:rPr>
      </w:pPr>
      <w:r w:rsidRPr="008B48C2">
        <w:rPr>
          <w:rFonts w:eastAsia="Calibri"/>
          <w:sz w:val="24"/>
          <w:szCs w:val="24"/>
          <w:u w:val="single"/>
          <w:lang w:eastAsia="en-US"/>
        </w:rPr>
        <w:t>A.1. Personale dipendente</w:t>
      </w:r>
    </w:p>
    <w:p w:rsidR="0073756D" w:rsidRPr="008B48C2" w:rsidRDefault="00463D22" w:rsidP="004E0A3E">
      <w:pPr>
        <w:pStyle w:val="NormaleWeb"/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I costi ammissibili </w:t>
      </w:r>
      <w:r w:rsidR="005D6370" w:rsidRPr="008B48C2">
        <w:rPr>
          <w:rFonts w:eastAsia="Calibri"/>
          <w:lang w:eastAsia="en-US"/>
        </w:rPr>
        <w:t>riguardano i</w:t>
      </w:r>
      <w:r w:rsidR="0073756D" w:rsidRPr="008B48C2">
        <w:rPr>
          <w:rFonts w:eastAsia="Calibri"/>
          <w:lang w:eastAsia="en-US"/>
        </w:rPr>
        <w:t xml:space="preserve">l personale dipendente dell’impresa </w:t>
      </w:r>
      <w:r w:rsidR="005D6370" w:rsidRPr="008B48C2">
        <w:rPr>
          <w:rFonts w:eastAsia="Calibri"/>
          <w:lang w:eastAsia="en-US"/>
        </w:rPr>
        <w:t>beneficiaria</w:t>
      </w:r>
      <w:r w:rsidR="0073756D" w:rsidRPr="008B48C2">
        <w:rPr>
          <w:rFonts w:eastAsia="Calibri"/>
          <w:lang w:eastAsia="en-US"/>
        </w:rPr>
        <w:t>, limitatamente a ricercatori</w:t>
      </w:r>
      <w:r w:rsidR="00A52251" w:rsidRPr="008B48C2">
        <w:rPr>
          <w:rFonts w:eastAsia="Calibri"/>
          <w:lang w:eastAsia="en-US"/>
        </w:rPr>
        <w:t>, tecnici</w:t>
      </w:r>
      <w:r w:rsidR="0073756D" w:rsidRPr="008B48C2">
        <w:rPr>
          <w:rFonts w:eastAsia="Calibri"/>
          <w:lang w:eastAsia="en-US"/>
        </w:rPr>
        <w:t xml:space="preserve"> e altro personale </w:t>
      </w:r>
      <w:r w:rsidR="00DE30C7" w:rsidRPr="008B48C2">
        <w:rPr>
          <w:rFonts w:eastAsia="Calibri"/>
          <w:lang w:eastAsia="en-US"/>
        </w:rPr>
        <w:t xml:space="preserve">effettivamente </w:t>
      </w:r>
      <w:r w:rsidR="0073756D" w:rsidRPr="008B48C2">
        <w:rPr>
          <w:rFonts w:eastAsia="Calibri"/>
          <w:lang w:eastAsia="en-US"/>
        </w:rPr>
        <w:t xml:space="preserve">impiegato </w:t>
      </w:r>
      <w:r w:rsidR="00DE30C7" w:rsidRPr="008B48C2">
        <w:rPr>
          <w:rFonts w:eastAsia="Calibri"/>
          <w:lang w:eastAsia="en-US"/>
        </w:rPr>
        <w:t>nel</w:t>
      </w:r>
      <w:r w:rsidR="005D6370" w:rsidRPr="008B48C2">
        <w:rPr>
          <w:rFonts w:eastAsia="Calibri"/>
          <w:lang w:eastAsia="en-US"/>
        </w:rPr>
        <w:t>la realizzazione del</w:t>
      </w:r>
      <w:r w:rsidR="00DE30C7" w:rsidRPr="008B48C2">
        <w:rPr>
          <w:rFonts w:eastAsia="Calibri"/>
          <w:lang w:eastAsia="en-US"/>
        </w:rPr>
        <w:t xml:space="preserve"> progetto per </w:t>
      </w:r>
      <w:r w:rsidR="008945BF" w:rsidRPr="008B48C2">
        <w:rPr>
          <w:rFonts w:eastAsia="Calibri"/>
          <w:lang w:eastAsia="en-US"/>
        </w:rPr>
        <w:t xml:space="preserve">le </w:t>
      </w:r>
      <w:r w:rsidR="0073756D" w:rsidRPr="008B48C2">
        <w:rPr>
          <w:rFonts w:eastAsia="Calibri"/>
          <w:lang w:eastAsia="en-US"/>
        </w:rPr>
        <w:t>attività di ricerca industriale, sviluppo sperimentale</w:t>
      </w:r>
      <w:r w:rsidR="008D2408" w:rsidRPr="008B48C2">
        <w:rPr>
          <w:rFonts w:eastAsia="Calibri"/>
          <w:lang w:eastAsia="en-US"/>
        </w:rPr>
        <w:t>, studi di fattibilità tecnica. E’ escluso da questo ambito il</w:t>
      </w:r>
      <w:r w:rsidR="0073756D" w:rsidRPr="008B48C2">
        <w:rPr>
          <w:rFonts w:eastAsia="Calibri"/>
          <w:lang w:eastAsia="en-US"/>
        </w:rPr>
        <w:t xml:space="preserve"> personale con mansioni amministrative, contabili e commerciali.</w:t>
      </w:r>
    </w:p>
    <w:p w:rsidR="0073756D" w:rsidRPr="008B48C2" w:rsidRDefault="0073756D" w:rsidP="004E0A3E">
      <w:pPr>
        <w:pStyle w:val="NormaleWeb"/>
        <w:spacing w:before="120" w:beforeAutospacing="0"/>
        <w:ind w:left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Il costo </w:t>
      </w:r>
      <w:r w:rsidR="005D6370" w:rsidRPr="008B48C2">
        <w:rPr>
          <w:rFonts w:eastAsia="Calibri"/>
          <w:lang w:eastAsia="en-US"/>
        </w:rPr>
        <w:t>ammissibile a</w:t>
      </w:r>
      <w:r w:rsidRPr="008B48C2">
        <w:rPr>
          <w:rFonts w:eastAsia="Calibri"/>
          <w:lang w:eastAsia="en-US"/>
        </w:rPr>
        <w:t xml:space="preserve">l finanziamento dovrà essere determinato in base alle ore </w:t>
      </w:r>
      <w:r w:rsidR="005D6370" w:rsidRPr="008B48C2">
        <w:rPr>
          <w:rFonts w:eastAsia="Calibri"/>
          <w:lang w:eastAsia="en-US"/>
        </w:rPr>
        <w:t>e</w:t>
      </w:r>
      <w:r w:rsidRPr="008B48C2">
        <w:rPr>
          <w:rFonts w:eastAsia="Calibri"/>
          <w:lang w:eastAsia="en-US"/>
        </w:rPr>
        <w:t>ffettivamente dedicate al prog</w:t>
      </w:r>
      <w:r w:rsidR="005D6370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, valorizzate al costo orario. Per il calcolo del costo orario </w:t>
      </w:r>
      <w:r w:rsidR="003453F3" w:rsidRPr="008B48C2">
        <w:rPr>
          <w:rFonts w:eastAsia="Calibri"/>
          <w:lang w:eastAsia="en-US"/>
        </w:rPr>
        <w:t xml:space="preserve">si </w:t>
      </w:r>
      <w:r w:rsidRPr="008B48C2">
        <w:rPr>
          <w:rFonts w:eastAsia="Calibri"/>
          <w:lang w:eastAsia="en-US"/>
        </w:rPr>
        <w:t>forniscono le seguenti indicazioni:</w:t>
      </w:r>
    </w:p>
    <w:p w:rsidR="0073756D" w:rsidRPr="008B48C2" w:rsidRDefault="0073756D" w:rsidP="00B45375">
      <w:pPr>
        <w:pStyle w:val="NormaleWeb"/>
        <w:numPr>
          <w:ilvl w:val="0"/>
          <w:numId w:val="2"/>
        </w:numPr>
        <w:tabs>
          <w:tab w:val="clear" w:pos="1418"/>
          <w:tab w:val="num" w:pos="851"/>
          <w:tab w:val="left" w:pos="1134"/>
        </w:tabs>
        <w:spacing w:before="120" w:beforeAutospacing="0" w:after="0" w:afterAutospacing="0"/>
        <w:ind w:left="851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per ogni </w:t>
      </w:r>
      <w:r w:rsidR="00C52346" w:rsidRPr="008B48C2">
        <w:rPr>
          <w:rFonts w:eastAsia="Calibri"/>
          <w:lang w:eastAsia="en-US"/>
        </w:rPr>
        <w:t xml:space="preserve">dipendente </w:t>
      </w:r>
      <w:r w:rsidRPr="008B48C2">
        <w:rPr>
          <w:rFonts w:eastAsia="Calibri"/>
          <w:lang w:eastAsia="en-US"/>
        </w:rPr>
        <w:t>imp</w:t>
      </w:r>
      <w:r w:rsidR="00C52346" w:rsidRPr="008B48C2">
        <w:rPr>
          <w:rFonts w:eastAsia="Calibri"/>
          <w:lang w:eastAsia="en-US"/>
        </w:rPr>
        <w:t>egnato</w:t>
      </w:r>
      <w:r w:rsidRPr="008B48C2">
        <w:rPr>
          <w:rFonts w:eastAsia="Calibri"/>
          <w:lang w:eastAsia="en-US"/>
        </w:rPr>
        <w:t xml:space="preserve"> nel prog</w:t>
      </w:r>
      <w:r w:rsidR="005D6370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sarà preso come base il costo effettivo annuo lordo (retribuzione effettiva annua lorda, </w:t>
      </w:r>
      <w:r w:rsidR="005D6370" w:rsidRPr="008B48C2">
        <w:rPr>
          <w:rFonts w:eastAsia="Calibri"/>
          <w:lang w:eastAsia="en-US"/>
        </w:rPr>
        <w:t xml:space="preserve">esclusi </w:t>
      </w:r>
      <w:r w:rsidRPr="008B48C2">
        <w:rPr>
          <w:rFonts w:eastAsia="Calibri"/>
          <w:lang w:eastAsia="en-US"/>
        </w:rPr>
        <w:t xml:space="preserve">i compensi per lavoro straordinario e diarie, maggiorata degli oneri di legge </w:t>
      </w:r>
      <w:r w:rsidR="008D2408" w:rsidRPr="008B48C2">
        <w:rPr>
          <w:rFonts w:eastAsia="Calibri"/>
          <w:lang w:eastAsia="en-US"/>
        </w:rPr>
        <w:t>e</w:t>
      </w:r>
      <w:r w:rsidRPr="008B48C2">
        <w:rPr>
          <w:rFonts w:eastAsia="Calibri"/>
          <w:lang w:eastAsia="en-US"/>
        </w:rPr>
        <w:t xml:space="preserve"> contrattuali, anche differiti);</w:t>
      </w:r>
    </w:p>
    <w:p w:rsidR="0073756D" w:rsidRPr="008B48C2" w:rsidRDefault="0073756D" w:rsidP="00B45375">
      <w:pPr>
        <w:pStyle w:val="NormaleWeb"/>
        <w:numPr>
          <w:ilvl w:val="0"/>
          <w:numId w:val="2"/>
        </w:numPr>
        <w:tabs>
          <w:tab w:val="clear" w:pos="1418"/>
          <w:tab w:val="num" w:pos="851"/>
          <w:tab w:val="left" w:pos="1134"/>
        </w:tabs>
        <w:spacing w:before="120" w:beforeAutospacing="0" w:after="0" w:afterAutospacing="0"/>
        <w:ind w:left="851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il “costo orario” sarà calcolato per ogni </w:t>
      </w:r>
      <w:r w:rsidR="001A27B0" w:rsidRPr="008B48C2">
        <w:rPr>
          <w:rFonts w:eastAsia="Calibri"/>
          <w:lang w:eastAsia="en-US"/>
        </w:rPr>
        <w:t>dipendente</w:t>
      </w:r>
      <w:r w:rsidRPr="008B48C2">
        <w:rPr>
          <w:rFonts w:eastAsia="Calibri"/>
          <w:lang w:eastAsia="en-US"/>
        </w:rPr>
        <w:t xml:space="preserve"> dividendo tale costo effettivo annuo lordo per il numero di ore lavorative nell’anno per la categoria di appartenenza, secondo i contratti di lavoro e gli usi vigenti per l’impresa, dedotto il 5% delle ore per assenze dovute a cause varie. </w:t>
      </w:r>
    </w:p>
    <w:p w:rsidR="0073756D" w:rsidRPr="008B48C2" w:rsidRDefault="0073756D" w:rsidP="004E0A3E">
      <w:pPr>
        <w:pStyle w:val="NormaleWeb"/>
        <w:tabs>
          <w:tab w:val="left" w:pos="851"/>
        </w:tabs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lastRenderedPageBreak/>
        <w:t>Le eventuali ore di lavoro straordinario imputabili al prog</w:t>
      </w:r>
      <w:r w:rsidR="005D0F4B" w:rsidRPr="008B48C2">
        <w:rPr>
          <w:rFonts w:eastAsia="Calibri"/>
          <w:lang w:eastAsia="en-US"/>
        </w:rPr>
        <w:t>etto sono ammissibili nel limite di</w:t>
      </w:r>
      <w:r w:rsidRPr="008B48C2">
        <w:rPr>
          <w:rFonts w:eastAsia="Calibri"/>
          <w:lang w:eastAsia="en-US"/>
        </w:rPr>
        <w:t xml:space="preserve"> quelle massime consentite dai contratti di lavoro vigenti e saranno, in ogni caso, valorizzate al costo orario come sopra determinato. </w:t>
      </w:r>
    </w:p>
    <w:p w:rsidR="0073756D" w:rsidRPr="008B48C2" w:rsidRDefault="0073756D" w:rsidP="004E0A3E">
      <w:pPr>
        <w:shd w:val="clear" w:color="auto" w:fill="FFFFFF"/>
        <w:spacing w:before="240" w:after="0"/>
        <w:ind w:left="425"/>
        <w:rPr>
          <w:rFonts w:eastAsia="Calibri"/>
          <w:sz w:val="24"/>
          <w:szCs w:val="24"/>
          <w:u w:val="single"/>
          <w:lang w:eastAsia="en-US"/>
        </w:rPr>
      </w:pPr>
      <w:r w:rsidRPr="008B48C2">
        <w:rPr>
          <w:rFonts w:eastAsia="Calibri"/>
          <w:sz w:val="24"/>
          <w:szCs w:val="24"/>
          <w:u w:val="single"/>
          <w:lang w:eastAsia="en-US"/>
        </w:rPr>
        <w:t>A.2. Personale non dipendente</w:t>
      </w:r>
    </w:p>
    <w:p w:rsidR="0073756D" w:rsidRPr="008B48C2" w:rsidRDefault="005D0F4B" w:rsidP="004E0A3E">
      <w:pPr>
        <w:pStyle w:val="NormaleWeb"/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Riguarda i</w:t>
      </w:r>
      <w:r w:rsidR="0073756D" w:rsidRPr="008B48C2">
        <w:rPr>
          <w:rFonts w:eastAsia="Calibri"/>
          <w:lang w:eastAsia="en-US"/>
        </w:rPr>
        <w:t>l personale con contratt</w:t>
      </w:r>
      <w:r w:rsidR="00644B24" w:rsidRPr="008B48C2">
        <w:rPr>
          <w:rFonts w:eastAsia="Calibri"/>
          <w:lang w:eastAsia="en-US"/>
        </w:rPr>
        <w:t xml:space="preserve">i di lavoro non subordinato, secondo quanto previsto dal D. </w:t>
      </w:r>
      <w:proofErr w:type="spellStart"/>
      <w:r w:rsidR="00644B24" w:rsidRPr="008B48C2">
        <w:rPr>
          <w:rFonts w:eastAsia="Calibri"/>
          <w:lang w:eastAsia="en-US"/>
        </w:rPr>
        <w:t>lgs</w:t>
      </w:r>
      <w:proofErr w:type="spellEnd"/>
      <w:r w:rsidR="00644B24" w:rsidRPr="008B48C2">
        <w:rPr>
          <w:rFonts w:eastAsia="Calibri"/>
          <w:lang w:eastAsia="en-US"/>
        </w:rPr>
        <w:t>. 81/2015</w:t>
      </w:r>
      <w:r w:rsidR="000168FB" w:rsidRPr="008B48C2">
        <w:rPr>
          <w:rFonts w:eastAsia="Calibri"/>
          <w:lang w:eastAsia="en-US"/>
        </w:rPr>
        <w:t xml:space="preserve"> (</w:t>
      </w:r>
      <w:r w:rsidR="00366F1F" w:rsidRPr="008B48C2">
        <w:rPr>
          <w:rFonts w:eastAsia="Calibri"/>
          <w:lang w:eastAsia="en-US"/>
        </w:rPr>
        <w:t xml:space="preserve">es. </w:t>
      </w:r>
      <w:r w:rsidR="00644B24" w:rsidRPr="008B48C2">
        <w:rPr>
          <w:rFonts w:eastAsia="Calibri"/>
          <w:lang w:eastAsia="en-US"/>
        </w:rPr>
        <w:t>“contratt</w:t>
      </w:r>
      <w:r w:rsidR="000168FB" w:rsidRPr="008B48C2">
        <w:rPr>
          <w:rFonts w:eastAsia="Calibri"/>
          <w:lang w:eastAsia="en-US"/>
        </w:rPr>
        <w:t>i</w:t>
      </w:r>
      <w:r w:rsidR="00644B24" w:rsidRPr="008B48C2">
        <w:rPr>
          <w:rFonts w:eastAsia="Calibri"/>
          <w:lang w:eastAsia="en-US"/>
        </w:rPr>
        <w:t xml:space="preserve"> </w:t>
      </w:r>
      <w:r w:rsidR="0073756D" w:rsidRPr="008B48C2">
        <w:rPr>
          <w:rFonts w:eastAsia="Calibri"/>
          <w:lang w:eastAsia="en-US"/>
        </w:rPr>
        <w:t>a progetto</w:t>
      </w:r>
      <w:r w:rsidR="00E1503E" w:rsidRPr="008B48C2">
        <w:rPr>
          <w:rFonts w:eastAsia="Calibri"/>
          <w:lang w:eastAsia="en-US"/>
        </w:rPr>
        <w:t>”</w:t>
      </w:r>
      <w:r w:rsidR="000168FB" w:rsidRPr="008B48C2">
        <w:rPr>
          <w:rFonts w:eastAsia="Calibri"/>
          <w:lang w:eastAsia="en-US"/>
        </w:rPr>
        <w:t xml:space="preserve">, </w:t>
      </w:r>
      <w:r w:rsidR="00E1503E" w:rsidRPr="008B48C2">
        <w:rPr>
          <w:rFonts w:eastAsia="Calibri"/>
          <w:lang w:eastAsia="en-US"/>
        </w:rPr>
        <w:t>abrogat</w:t>
      </w:r>
      <w:r w:rsidR="000168FB" w:rsidRPr="008B48C2">
        <w:rPr>
          <w:rFonts w:eastAsia="Calibri"/>
          <w:lang w:eastAsia="en-US"/>
        </w:rPr>
        <w:t>i</w:t>
      </w:r>
      <w:r w:rsidR="00E1503E" w:rsidRPr="008B48C2">
        <w:rPr>
          <w:rFonts w:eastAsia="Calibri"/>
          <w:lang w:eastAsia="en-US"/>
        </w:rPr>
        <w:t xml:space="preserve"> dal 2016, “collaborazio</w:t>
      </w:r>
      <w:r w:rsidR="00DD5886" w:rsidRPr="008B48C2">
        <w:rPr>
          <w:rFonts w:eastAsia="Calibri"/>
          <w:lang w:eastAsia="en-US"/>
        </w:rPr>
        <w:t>ni organizzate dal committente”</w:t>
      </w:r>
      <w:r w:rsidR="000168FB" w:rsidRPr="008B48C2">
        <w:rPr>
          <w:rFonts w:eastAsia="Calibri"/>
          <w:lang w:eastAsia="en-US"/>
        </w:rPr>
        <w:t>,</w:t>
      </w:r>
      <w:r w:rsidR="00366F1F" w:rsidRPr="008B48C2">
        <w:rPr>
          <w:rFonts w:eastAsia="Calibri"/>
          <w:lang w:eastAsia="en-US"/>
        </w:rPr>
        <w:t xml:space="preserve"> nei casi previsti,</w:t>
      </w:r>
      <w:r w:rsidR="000168FB" w:rsidRPr="008B48C2">
        <w:rPr>
          <w:rFonts w:eastAsia="Calibri"/>
          <w:lang w:eastAsia="en-US"/>
        </w:rPr>
        <w:t xml:space="preserve"> </w:t>
      </w:r>
      <w:r w:rsidR="00E1503E" w:rsidRPr="008B48C2">
        <w:rPr>
          <w:rFonts w:eastAsia="Calibri"/>
          <w:lang w:eastAsia="en-US"/>
        </w:rPr>
        <w:t>“contratti</w:t>
      </w:r>
      <w:r w:rsidR="00C83FB6" w:rsidRPr="008B48C2">
        <w:rPr>
          <w:rFonts w:eastAsia="Calibri"/>
          <w:lang w:eastAsia="en-US"/>
        </w:rPr>
        <w:t xml:space="preserve"> di</w:t>
      </w:r>
      <w:r w:rsidR="00E1503E" w:rsidRPr="008B48C2">
        <w:rPr>
          <w:rFonts w:eastAsia="Calibri"/>
          <w:lang w:eastAsia="en-US"/>
        </w:rPr>
        <w:t xml:space="preserve"> </w:t>
      </w:r>
      <w:r w:rsidR="0073756D" w:rsidRPr="008B48C2">
        <w:rPr>
          <w:rFonts w:eastAsia="Calibri"/>
          <w:lang w:eastAsia="en-US"/>
        </w:rPr>
        <w:t>somministrazione”</w:t>
      </w:r>
      <w:r w:rsidR="000168FB" w:rsidRPr="008B48C2">
        <w:rPr>
          <w:rFonts w:eastAsia="Calibri"/>
          <w:lang w:eastAsia="en-US"/>
        </w:rPr>
        <w:t>)</w:t>
      </w:r>
      <w:r w:rsidR="00E1503E" w:rsidRPr="008B48C2">
        <w:rPr>
          <w:rFonts w:eastAsia="Calibri"/>
          <w:lang w:eastAsia="en-US"/>
        </w:rPr>
        <w:t>,</w:t>
      </w:r>
      <w:r w:rsidR="0073756D" w:rsidRPr="008B48C2">
        <w:rPr>
          <w:rFonts w:eastAsia="Calibri"/>
          <w:lang w:eastAsia="en-US"/>
        </w:rPr>
        <w:t xml:space="preserve"> imp</w:t>
      </w:r>
      <w:r w:rsidR="001A27B0" w:rsidRPr="008B48C2">
        <w:rPr>
          <w:rFonts w:eastAsia="Calibri"/>
          <w:lang w:eastAsia="en-US"/>
        </w:rPr>
        <w:t xml:space="preserve">egnato </w:t>
      </w:r>
      <w:r w:rsidR="0073756D" w:rsidRPr="008B48C2">
        <w:rPr>
          <w:rFonts w:eastAsia="Calibri"/>
          <w:lang w:eastAsia="en-US"/>
        </w:rPr>
        <w:t xml:space="preserve">in attività analoghe a quelle del personale dipendente di cui al punto A.1. Il costo </w:t>
      </w:r>
      <w:r w:rsidRPr="008B48C2">
        <w:rPr>
          <w:rFonts w:eastAsia="Calibri"/>
          <w:lang w:eastAsia="en-US"/>
        </w:rPr>
        <w:t>ammissibile al</w:t>
      </w:r>
      <w:r w:rsidR="0073756D" w:rsidRPr="008B48C2">
        <w:rPr>
          <w:rFonts w:eastAsia="Calibri"/>
          <w:lang w:eastAsia="en-US"/>
        </w:rPr>
        <w:t xml:space="preserve"> finanziamento, per il personale </w:t>
      </w:r>
      <w:r w:rsidR="005F1E02" w:rsidRPr="008B48C2">
        <w:rPr>
          <w:rFonts w:eastAsia="Calibri"/>
          <w:lang w:eastAsia="en-US"/>
        </w:rPr>
        <w:t>impegnato</w:t>
      </w:r>
      <w:r w:rsidR="0073756D" w:rsidRPr="008B48C2">
        <w:rPr>
          <w:rFonts w:eastAsia="Calibri"/>
          <w:lang w:eastAsia="en-US"/>
        </w:rPr>
        <w:t xml:space="preserve"> esclusivamente </w:t>
      </w:r>
      <w:r w:rsidR="005F1E02" w:rsidRPr="008B48C2">
        <w:rPr>
          <w:rFonts w:eastAsia="Calibri"/>
          <w:lang w:eastAsia="en-US"/>
        </w:rPr>
        <w:t>ne</w:t>
      </w:r>
      <w:r w:rsidR="0073756D" w:rsidRPr="008B48C2">
        <w:rPr>
          <w:rFonts w:eastAsia="Calibri"/>
          <w:lang w:eastAsia="en-US"/>
        </w:rPr>
        <w:t>l prog</w:t>
      </w:r>
      <w:r w:rsidR="005F1E02" w:rsidRPr="008B48C2">
        <w:rPr>
          <w:rFonts w:eastAsia="Calibri"/>
          <w:lang w:eastAsia="en-US"/>
        </w:rPr>
        <w:t>etto</w:t>
      </w:r>
      <w:r w:rsidR="0073756D" w:rsidRPr="008B48C2">
        <w:rPr>
          <w:rFonts w:eastAsia="Calibri"/>
          <w:lang w:eastAsia="en-US"/>
        </w:rPr>
        <w:t xml:space="preserve">, è determinato in relazione ai costi contrattuali complessivi sostenuti dall’impresa beneficiaria. </w:t>
      </w:r>
      <w:r w:rsidR="001A27B0" w:rsidRPr="008B48C2">
        <w:rPr>
          <w:rFonts w:eastAsia="Calibri"/>
          <w:lang w:eastAsia="en-US"/>
        </w:rPr>
        <w:t xml:space="preserve">Per il </w:t>
      </w:r>
      <w:r w:rsidR="0073756D" w:rsidRPr="008B48C2">
        <w:rPr>
          <w:rFonts w:eastAsia="Calibri"/>
          <w:lang w:eastAsia="en-US"/>
        </w:rPr>
        <w:t xml:space="preserve">personale non esclusivamente </w:t>
      </w:r>
      <w:r w:rsidR="001A27B0" w:rsidRPr="008B48C2">
        <w:rPr>
          <w:rFonts w:eastAsia="Calibri"/>
          <w:lang w:eastAsia="en-US"/>
        </w:rPr>
        <w:t>impegnato ne</w:t>
      </w:r>
      <w:r w:rsidR="0073756D" w:rsidRPr="008B48C2">
        <w:rPr>
          <w:rFonts w:eastAsia="Calibri"/>
          <w:lang w:eastAsia="en-US"/>
        </w:rPr>
        <w:t>l prog</w:t>
      </w:r>
      <w:r w:rsidR="005F1E02" w:rsidRPr="008B48C2">
        <w:rPr>
          <w:rFonts w:eastAsia="Calibri"/>
          <w:lang w:eastAsia="en-US"/>
        </w:rPr>
        <w:t>etto</w:t>
      </w:r>
      <w:r w:rsidR="0073756D" w:rsidRPr="008B48C2">
        <w:rPr>
          <w:rFonts w:eastAsia="Calibri"/>
          <w:lang w:eastAsia="en-US"/>
        </w:rPr>
        <w:t>, il relativo costo è determinato in proporzione all’effettivo impegno temporale nell</w:t>
      </w:r>
      <w:r w:rsidR="00862079" w:rsidRPr="008B48C2">
        <w:rPr>
          <w:rFonts w:eastAsia="Calibri"/>
          <w:lang w:eastAsia="en-US"/>
        </w:rPr>
        <w:t>e</w:t>
      </w:r>
      <w:r w:rsidR="0073756D" w:rsidRPr="008B48C2">
        <w:rPr>
          <w:rFonts w:eastAsia="Calibri"/>
          <w:lang w:eastAsia="en-US"/>
        </w:rPr>
        <w:t xml:space="preserve"> attività</w:t>
      </w:r>
      <w:r w:rsidR="008D2408" w:rsidRPr="008B48C2">
        <w:rPr>
          <w:rFonts w:eastAsia="Calibri"/>
          <w:lang w:eastAsia="en-US"/>
        </w:rPr>
        <w:t xml:space="preserve"> d</w:t>
      </w:r>
      <w:r w:rsidR="00862079" w:rsidRPr="008B48C2">
        <w:rPr>
          <w:rFonts w:eastAsia="Calibri"/>
          <w:lang w:eastAsia="en-US"/>
        </w:rPr>
        <w:t>el</w:t>
      </w:r>
      <w:r w:rsidR="0073756D" w:rsidRPr="008B48C2">
        <w:rPr>
          <w:rFonts w:eastAsia="Calibri"/>
          <w:lang w:eastAsia="en-US"/>
        </w:rPr>
        <w:t xml:space="preserve"> prog</w:t>
      </w:r>
      <w:r w:rsidR="005F1E02" w:rsidRPr="008B48C2">
        <w:rPr>
          <w:rFonts w:eastAsia="Calibri"/>
          <w:lang w:eastAsia="en-US"/>
        </w:rPr>
        <w:t>etto</w:t>
      </w:r>
      <w:r w:rsidR="0073756D" w:rsidRPr="008B48C2">
        <w:rPr>
          <w:rFonts w:eastAsia="Calibri"/>
          <w:lang w:eastAsia="en-US"/>
        </w:rPr>
        <w:t>.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Il costo complessivo </w:t>
      </w:r>
      <w:r w:rsidR="00862079" w:rsidRPr="008B48C2">
        <w:rPr>
          <w:rFonts w:eastAsia="Calibri"/>
          <w:lang w:eastAsia="en-US"/>
        </w:rPr>
        <w:t xml:space="preserve">ammissibile </w:t>
      </w:r>
      <w:r w:rsidRPr="008B48C2">
        <w:rPr>
          <w:rFonts w:eastAsia="Calibri"/>
          <w:lang w:eastAsia="en-US"/>
        </w:rPr>
        <w:t>del personale non dipendente non può essere superiore al 15% del costo complessivo del personale dipendente di cui al punto A.1.</w:t>
      </w:r>
    </w:p>
    <w:p w:rsidR="0073756D" w:rsidRPr="008B48C2" w:rsidRDefault="0073756D" w:rsidP="004E0A3E">
      <w:pPr>
        <w:shd w:val="clear" w:color="auto" w:fill="FFFFFF"/>
        <w:spacing w:before="240" w:after="0"/>
        <w:ind w:left="425"/>
        <w:rPr>
          <w:rFonts w:eastAsia="Calibri"/>
          <w:sz w:val="24"/>
          <w:szCs w:val="24"/>
          <w:u w:val="single"/>
          <w:lang w:eastAsia="en-US"/>
        </w:rPr>
      </w:pPr>
      <w:r w:rsidRPr="008B48C2">
        <w:rPr>
          <w:rFonts w:eastAsia="Calibri"/>
          <w:sz w:val="24"/>
          <w:szCs w:val="24"/>
          <w:u w:val="single"/>
          <w:lang w:eastAsia="en-US"/>
        </w:rPr>
        <w:t>A.3. Quota costi</w:t>
      </w:r>
      <w:r w:rsidR="00B66979" w:rsidRPr="008B48C2">
        <w:rPr>
          <w:rFonts w:eastAsia="Calibri"/>
          <w:sz w:val="24"/>
          <w:szCs w:val="24"/>
          <w:u w:val="single"/>
          <w:lang w:eastAsia="en-US"/>
        </w:rPr>
        <w:t xml:space="preserve"> </w:t>
      </w:r>
      <w:r w:rsidRPr="008B48C2">
        <w:rPr>
          <w:rFonts w:eastAsia="Calibri"/>
          <w:sz w:val="24"/>
          <w:szCs w:val="24"/>
          <w:u w:val="single"/>
          <w:lang w:eastAsia="en-US"/>
        </w:rPr>
        <w:t>i</w:t>
      </w:r>
      <w:r w:rsidR="003453F3" w:rsidRPr="008B48C2">
        <w:rPr>
          <w:rFonts w:eastAsia="Calibri"/>
          <w:sz w:val="24"/>
          <w:szCs w:val="24"/>
          <w:u w:val="single"/>
          <w:lang w:eastAsia="en-US"/>
        </w:rPr>
        <w:t>ndiretti</w:t>
      </w:r>
      <w:r w:rsidR="00B66979" w:rsidRPr="008B48C2">
        <w:rPr>
          <w:rFonts w:eastAsia="Calibri"/>
          <w:sz w:val="24"/>
          <w:szCs w:val="24"/>
          <w:u w:val="single"/>
          <w:lang w:eastAsia="en-US"/>
        </w:rPr>
        <w:t>/spese generali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Il costo totale del personale, dipendente e non dipendente, imp</w:t>
      </w:r>
      <w:r w:rsidR="001A27B0" w:rsidRPr="008B48C2">
        <w:rPr>
          <w:rFonts w:eastAsia="Calibri"/>
          <w:lang w:eastAsia="en-US"/>
        </w:rPr>
        <w:t>egnato</w:t>
      </w:r>
      <w:r w:rsidRPr="008B48C2">
        <w:rPr>
          <w:rFonts w:eastAsia="Calibri"/>
          <w:lang w:eastAsia="en-US"/>
        </w:rPr>
        <w:t xml:space="preserve"> nella realizzazione del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, è aumentato della quota di costi</w:t>
      </w:r>
      <w:r w:rsidR="003453F3" w:rsidRPr="008B48C2">
        <w:rPr>
          <w:rFonts w:eastAsia="Calibri"/>
          <w:lang w:eastAsia="en-US"/>
        </w:rPr>
        <w:t xml:space="preserve"> indiretti</w:t>
      </w:r>
      <w:r w:rsidR="00644B24" w:rsidRPr="008B48C2">
        <w:rPr>
          <w:rFonts w:eastAsia="Calibri"/>
          <w:lang w:eastAsia="en-US"/>
        </w:rPr>
        <w:t>/spese generali</w:t>
      </w:r>
      <w:r w:rsidRPr="008B48C2">
        <w:rPr>
          <w:rFonts w:eastAsia="Calibri"/>
          <w:lang w:eastAsia="en-US"/>
        </w:rPr>
        <w:t xml:space="preserve"> ad esso imputabili, risultante dalla sommatoria delle seguenti componenti: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i/>
          <w:u w:val="single"/>
          <w:lang w:eastAsia="en-US"/>
        </w:rPr>
        <w:t>Personale indiretto</w:t>
      </w:r>
      <w:r w:rsidRPr="008B48C2">
        <w:rPr>
          <w:rFonts w:eastAsia="Calibri"/>
          <w:lang w:eastAsia="en-US"/>
        </w:rPr>
        <w:t>: costo effettivo annuo lordo del personale</w:t>
      </w:r>
      <w:r w:rsidR="00CE63B7" w:rsidRPr="008B48C2">
        <w:rPr>
          <w:rFonts w:eastAsia="Calibri"/>
          <w:lang w:eastAsia="en-US"/>
        </w:rPr>
        <w:t xml:space="preserve"> </w:t>
      </w:r>
      <w:r w:rsidRPr="008B48C2">
        <w:rPr>
          <w:rFonts w:eastAsia="Calibri"/>
          <w:lang w:eastAsia="en-US"/>
        </w:rPr>
        <w:t xml:space="preserve">amministrativo aziendale, inclusi i dirigenti, calcolato con le modalità di cui al punto A.1; la relativa quota </w:t>
      </w:r>
      <w:r w:rsidR="006E0DE2" w:rsidRPr="008B48C2">
        <w:rPr>
          <w:rFonts w:eastAsia="Calibri"/>
          <w:lang w:eastAsia="en-US"/>
        </w:rPr>
        <w:t>ammissibile</w:t>
      </w:r>
      <w:r w:rsidRPr="008B48C2">
        <w:rPr>
          <w:rFonts w:eastAsia="Calibri"/>
          <w:lang w:eastAsia="en-US"/>
        </w:rPr>
        <w:t xml:space="preserve"> è determinata sulla base del rapporto fra il numero delle ore di lavoro dedicate alla realizzazione del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e il numero delle ore di lavoro complessivamente svolte da tutto il personale dipendente </w:t>
      </w:r>
      <w:r w:rsidR="000A0652" w:rsidRPr="008B48C2">
        <w:rPr>
          <w:rFonts w:eastAsia="Calibri"/>
          <w:lang w:eastAsia="en-US"/>
        </w:rPr>
        <w:t>dell’impresa.</w:t>
      </w:r>
      <w:r w:rsidRPr="008B48C2">
        <w:rPr>
          <w:rFonts w:eastAsia="Calibri"/>
          <w:lang w:eastAsia="en-US"/>
        </w:rPr>
        <w:t xml:space="preserve"> 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ind w:left="425"/>
        <w:jc w:val="both"/>
        <w:rPr>
          <w:rFonts w:eastAsia="Calibri"/>
          <w:i/>
          <w:u w:val="single"/>
          <w:lang w:eastAsia="en-US"/>
        </w:rPr>
      </w:pPr>
      <w:r w:rsidRPr="008B48C2">
        <w:rPr>
          <w:rFonts w:eastAsia="Calibri"/>
          <w:i/>
          <w:u w:val="single"/>
          <w:lang w:eastAsia="en-US"/>
        </w:rPr>
        <w:t>Spese generali e di funzionamento aziendale così determinate:</w:t>
      </w:r>
    </w:p>
    <w:p w:rsidR="0073756D" w:rsidRPr="008B48C2" w:rsidRDefault="0073756D" w:rsidP="004E0A3E">
      <w:pPr>
        <w:pStyle w:val="NormaleWeb"/>
        <w:numPr>
          <w:ilvl w:val="0"/>
          <w:numId w:val="3"/>
        </w:numPr>
        <w:spacing w:before="120" w:beforeAutospacing="0" w:after="0" w:afterAutospacing="0"/>
        <w:ind w:left="1134" w:hanging="709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costi </w:t>
      </w:r>
      <w:r w:rsidR="000A0652" w:rsidRPr="008B48C2">
        <w:rPr>
          <w:rFonts w:eastAsia="Calibri"/>
          <w:lang w:eastAsia="en-US"/>
        </w:rPr>
        <w:t xml:space="preserve">sostenuti </w:t>
      </w:r>
      <w:r w:rsidRPr="008B48C2">
        <w:rPr>
          <w:rFonts w:eastAsia="Calibri"/>
          <w:lang w:eastAsia="en-US"/>
        </w:rPr>
        <w:t>per energia elettrica, acqua, combustibili e fluidi per gli impianti; la relativa quota</w:t>
      </w:r>
      <w:r w:rsidR="003C720D" w:rsidRPr="008B48C2">
        <w:rPr>
          <w:rFonts w:eastAsia="Calibri"/>
          <w:lang w:eastAsia="en-US"/>
        </w:rPr>
        <w:t xml:space="preserve"> ammissibile</w:t>
      </w:r>
      <w:r w:rsidRPr="008B48C2">
        <w:rPr>
          <w:rFonts w:eastAsia="Calibri"/>
          <w:lang w:eastAsia="en-US"/>
        </w:rPr>
        <w:t xml:space="preserve"> è determinata sulla base del rapporto fra il numero delle ore di lavoro dedicate alla realizzazione del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e il numero delle ore di lavoro complessivamente svolte da tutto il personale dipendente dell’impresa; </w:t>
      </w:r>
    </w:p>
    <w:p w:rsidR="0073756D" w:rsidRPr="008B48C2" w:rsidRDefault="0073756D" w:rsidP="004E0A3E">
      <w:pPr>
        <w:pStyle w:val="NormaleWeb"/>
        <w:numPr>
          <w:ilvl w:val="0"/>
          <w:numId w:val="3"/>
        </w:numPr>
        <w:ind w:left="1134" w:hanging="708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costi </w:t>
      </w:r>
      <w:r w:rsidR="000A0652" w:rsidRPr="008B48C2">
        <w:rPr>
          <w:rFonts w:eastAsia="Calibri"/>
          <w:lang w:eastAsia="en-US"/>
        </w:rPr>
        <w:t xml:space="preserve">sostenuti </w:t>
      </w:r>
      <w:r w:rsidRPr="008B48C2">
        <w:rPr>
          <w:rFonts w:eastAsia="Calibri"/>
          <w:lang w:eastAsia="en-US"/>
        </w:rPr>
        <w:t xml:space="preserve">per le manutenzioni degli immobili, impianti e macchinari direttamente utilizzati per </w:t>
      </w:r>
      <w:r w:rsidR="006E0DE2" w:rsidRPr="008B48C2">
        <w:rPr>
          <w:rFonts w:eastAsia="Calibri"/>
          <w:lang w:eastAsia="en-US"/>
        </w:rPr>
        <w:t>la realizzazione de</w:t>
      </w:r>
      <w:r w:rsidRPr="008B48C2">
        <w:rPr>
          <w:rFonts w:eastAsia="Calibri"/>
          <w:lang w:eastAsia="en-US"/>
        </w:rPr>
        <w:t>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, in rapporto al loro utilizzo, in tutto o in parte, per il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stesso;</w:t>
      </w:r>
    </w:p>
    <w:p w:rsidR="0073756D" w:rsidRPr="008B48C2" w:rsidRDefault="0073756D" w:rsidP="004E0A3E">
      <w:pPr>
        <w:pStyle w:val="NormaleWeb"/>
        <w:numPr>
          <w:ilvl w:val="0"/>
          <w:numId w:val="3"/>
        </w:numPr>
        <w:ind w:left="1134" w:hanging="708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costi </w:t>
      </w:r>
      <w:r w:rsidR="000A0652" w:rsidRPr="008B48C2">
        <w:rPr>
          <w:rFonts w:eastAsia="Calibri"/>
          <w:lang w:eastAsia="en-US"/>
        </w:rPr>
        <w:t xml:space="preserve">sostenuti </w:t>
      </w:r>
      <w:r w:rsidRPr="008B48C2">
        <w:rPr>
          <w:rFonts w:eastAsia="Calibri"/>
          <w:lang w:eastAsia="en-US"/>
        </w:rPr>
        <w:t>per affitti e/o canoni di locazione relativi alle strutture e/o ai beni direttamente utilizzati per il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, in rapporto al loro utilizzo, in tutto o in parte, per il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stesso</w:t>
      </w:r>
      <w:r w:rsidR="006E0DE2" w:rsidRPr="008B48C2">
        <w:rPr>
          <w:rFonts w:eastAsia="Calibri"/>
          <w:lang w:eastAsia="en-US"/>
        </w:rPr>
        <w:t xml:space="preserve"> (sono</w:t>
      </w:r>
      <w:r w:rsidRPr="008B48C2">
        <w:rPr>
          <w:rFonts w:eastAsia="Calibri"/>
          <w:lang w:eastAsia="en-US"/>
        </w:rPr>
        <w:t xml:space="preserve"> esclusi</w:t>
      </w:r>
      <w:r w:rsidR="006E0DE2" w:rsidRPr="008B48C2">
        <w:rPr>
          <w:rFonts w:eastAsia="Calibri"/>
          <w:lang w:eastAsia="en-US"/>
        </w:rPr>
        <w:t xml:space="preserve"> </w:t>
      </w:r>
      <w:r w:rsidRPr="008B48C2">
        <w:rPr>
          <w:rFonts w:eastAsia="Calibri"/>
          <w:lang w:eastAsia="en-US"/>
        </w:rPr>
        <w:t>i beni comunque finanziati con incentivi pubblici</w:t>
      </w:r>
      <w:r w:rsidR="006E0DE2" w:rsidRPr="008B48C2">
        <w:rPr>
          <w:rFonts w:eastAsia="Calibri"/>
          <w:lang w:eastAsia="en-US"/>
        </w:rPr>
        <w:t>)</w:t>
      </w:r>
      <w:r w:rsidRPr="008B48C2">
        <w:rPr>
          <w:rFonts w:eastAsia="Calibri"/>
          <w:lang w:eastAsia="en-US"/>
        </w:rPr>
        <w:t>;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ind w:left="425"/>
        <w:jc w:val="both"/>
        <w:rPr>
          <w:rFonts w:eastAsia="Calibri"/>
          <w:lang w:eastAsia="en-US"/>
        </w:rPr>
      </w:pPr>
      <w:r w:rsidRPr="008B48C2">
        <w:rPr>
          <w:rFonts w:eastAsia="Calibri"/>
          <w:i/>
          <w:u w:val="single"/>
          <w:lang w:eastAsia="en-US"/>
        </w:rPr>
        <w:t>Ammortamenti:</w:t>
      </w:r>
      <w:r w:rsidRPr="008B48C2">
        <w:rPr>
          <w:rFonts w:eastAsia="Calibri"/>
          <w:lang w:eastAsia="en-US"/>
        </w:rPr>
        <w:t xml:space="preserve"> </w:t>
      </w:r>
      <w:r w:rsidR="000A0652" w:rsidRPr="008B48C2">
        <w:rPr>
          <w:rFonts w:eastAsia="Calibri"/>
          <w:lang w:eastAsia="en-US"/>
        </w:rPr>
        <w:t xml:space="preserve">sommatoria delle </w:t>
      </w:r>
      <w:r w:rsidRPr="008B48C2">
        <w:rPr>
          <w:rFonts w:eastAsia="Calibri"/>
          <w:lang w:eastAsia="en-US"/>
        </w:rPr>
        <w:t>quote degli ammortamenti relativi ai beni materiali e immateriali utilizzati per il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come riportati nel bilancio dell’esercizio, in rapporto al loro </w:t>
      </w:r>
      <w:r w:rsidR="00BC7012" w:rsidRPr="008B48C2">
        <w:rPr>
          <w:rFonts w:eastAsia="Calibri"/>
          <w:lang w:eastAsia="en-US"/>
        </w:rPr>
        <w:t xml:space="preserve">effettivo </w:t>
      </w:r>
      <w:r w:rsidRPr="008B48C2">
        <w:rPr>
          <w:rFonts w:eastAsia="Calibri"/>
          <w:lang w:eastAsia="en-US"/>
        </w:rPr>
        <w:t>utilizzo, in tutto o in parte, per il prog</w:t>
      </w:r>
      <w:r w:rsidR="005F1E0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</w:t>
      </w:r>
      <w:r w:rsidR="00BC7012" w:rsidRPr="008B48C2">
        <w:rPr>
          <w:rFonts w:eastAsia="Calibri"/>
          <w:lang w:eastAsia="en-US"/>
        </w:rPr>
        <w:t>stesso; sono esclusi i beni finanziati nell’ambito del progetto e quelli comunque finanziati con incentivi pubblici.</w:t>
      </w:r>
    </w:p>
    <w:p w:rsidR="005F1E02" w:rsidRPr="008B48C2" w:rsidRDefault="0073756D" w:rsidP="004E0A3E">
      <w:pPr>
        <w:pStyle w:val="NormaleWeb"/>
        <w:tabs>
          <w:tab w:val="left" w:pos="426"/>
        </w:tabs>
        <w:spacing w:before="120" w:beforeAutospacing="0" w:after="0" w:afterAutospacing="0"/>
        <w:ind w:left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Con riguardo alle componenti</w:t>
      </w:r>
      <w:r w:rsidR="00BC7012" w:rsidRPr="008B48C2">
        <w:rPr>
          <w:rFonts w:eastAsia="Calibri"/>
          <w:lang w:eastAsia="en-US"/>
        </w:rPr>
        <w:t xml:space="preserve"> </w:t>
      </w:r>
      <w:r w:rsidR="00E81777" w:rsidRPr="008B48C2">
        <w:rPr>
          <w:rFonts w:eastAsia="Calibri"/>
          <w:lang w:eastAsia="en-US"/>
        </w:rPr>
        <w:t xml:space="preserve">costi per </w:t>
      </w:r>
      <w:r w:rsidR="00E81777" w:rsidRPr="008B48C2">
        <w:rPr>
          <w:rFonts w:eastAsia="Calibri"/>
          <w:b/>
          <w:lang w:eastAsia="en-US"/>
        </w:rPr>
        <w:t>manutenzione,</w:t>
      </w:r>
      <w:r w:rsidR="00E81777" w:rsidRPr="008B48C2">
        <w:rPr>
          <w:rFonts w:eastAsia="Calibri"/>
          <w:lang w:eastAsia="en-US"/>
        </w:rPr>
        <w:t xml:space="preserve"> </w:t>
      </w:r>
      <w:r w:rsidR="00E81777" w:rsidRPr="008B48C2">
        <w:rPr>
          <w:rFonts w:eastAsia="Calibri"/>
          <w:b/>
          <w:lang w:eastAsia="en-US"/>
        </w:rPr>
        <w:t>affitti e/o canoni</w:t>
      </w:r>
      <w:r w:rsidR="00E81777" w:rsidRPr="008B48C2">
        <w:rPr>
          <w:rFonts w:eastAsia="Calibri"/>
          <w:lang w:eastAsia="en-US"/>
        </w:rPr>
        <w:t xml:space="preserve"> e </w:t>
      </w:r>
      <w:r w:rsidR="00E81777" w:rsidRPr="008B48C2">
        <w:rPr>
          <w:rFonts w:eastAsia="Calibri"/>
          <w:b/>
          <w:lang w:eastAsia="en-US"/>
        </w:rPr>
        <w:t xml:space="preserve">ammortamenti </w:t>
      </w:r>
      <w:r w:rsidRPr="008B48C2">
        <w:rPr>
          <w:rFonts w:eastAsia="Calibri"/>
          <w:lang w:eastAsia="en-US"/>
        </w:rPr>
        <w:t>sopra indicate, le imprese dovranno presentare un’analitica descrizione dei costi attribuiti a ciascuna di esse ed esplicitare le modalità di calcolo utilizzate per la determinazione della relativa quota imputabile al prog</w:t>
      </w:r>
      <w:r w:rsidR="00BC7012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. </w:t>
      </w:r>
      <w:r w:rsidR="005F1E02" w:rsidRPr="008B48C2">
        <w:rPr>
          <w:rFonts w:eastAsia="Calibri"/>
          <w:lang w:eastAsia="en-US"/>
        </w:rPr>
        <w:t xml:space="preserve">Qualora </w:t>
      </w:r>
      <w:r w:rsidR="00E81777" w:rsidRPr="008B48C2">
        <w:rPr>
          <w:rFonts w:eastAsia="Calibri"/>
          <w:lang w:eastAsia="en-US"/>
        </w:rPr>
        <w:t>ta</w:t>
      </w:r>
      <w:r w:rsidR="00EC7847" w:rsidRPr="008B48C2">
        <w:rPr>
          <w:rFonts w:eastAsia="Calibri"/>
          <w:lang w:eastAsia="en-US"/>
        </w:rPr>
        <w:t>l</w:t>
      </w:r>
      <w:r w:rsidR="00E81777" w:rsidRPr="008B48C2">
        <w:rPr>
          <w:rFonts w:eastAsia="Calibri"/>
          <w:lang w:eastAsia="en-US"/>
        </w:rPr>
        <w:t>e</w:t>
      </w:r>
      <w:r w:rsidR="005F1E02" w:rsidRPr="008B48C2">
        <w:rPr>
          <w:rFonts w:eastAsia="Calibri"/>
          <w:lang w:eastAsia="en-US"/>
        </w:rPr>
        <w:t xml:space="preserve"> descrizione analitica</w:t>
      </w:r>
      <w:r w:rsidR="00BC7012" w:rsidRPr="008B48C2">
        <w:rPr>
          <w:rFonts w:eastAsia="Calibri"/>
          <w:lang w:eastAsia="en-US"/>
        </w:rPr>
        <w:t xml:space="preserve"> con relativa determinazione della quota dei costi imputabili al progetto</w:t>
      </w:r>
      <w:r w:rsidR="005F1E02" w:rsidRPr="008B48C2">
        <w:rPr>
          <w:rFonts w:eastAsia="Calibri"/>
          <w:lang w:eastAsia="en-US"/>
        </w:rPr>
        <w:t xml:space="preserve"> non fosse possibile, </w:t>
      </w:r>
      <w:r w:rsidR="00BC7012" w:rsidRPr="008B48C2">
        <w:rPr>
          <w:rFonts w:eastAsia="Calibri"/>
          <w:lang w:eastAsia="en-US"/>
        </w:rPr>
        <w:t>potranno essere</w:t>
      </w:r>
      <w:r w:rsidR="005F1E02" w:rsidRPr="008B48C2">
        <w:rPr>
          <w:rFonts w:eastAsia="Calibri"/>
          <w:lang w:eastAsia="en-US"/>
        </w:rPr>
        <w:t xml:space="preserve"> utilizzate le stesse modalità di calcolo </w:t>
      </w:r>
      <w:r w:rsidR="00E81777" w:rsidRPr="008B48C2">
        <w:rPr>
          <w:rFonts w:eastAsia="Calibri"/>
          <w:lang w:eastAsia="en-US"/>
        </w:rPr>
        <w:t xml:space="preserve">per la voce costi per energia elettrica, acqua, </w:t>
      </w:r>
      <w:r w:rsidR="00E81777" w:rsidRPr="008B48C2">
        <w:rPr>
          <w:rFonts w:eastAsia="Calibri"/>
          <w:lang w:eastAsia="en-US"/>
        </w:rPr>
        <w:lastRenderedPageBreak/>
        <w:t>combustibili e fluidi per impianti (rapporto fra ore di lavoro dedicate al progetto e ore di lavoro svolte da tutto il personale aziendale)</w:t>
      </w:r>
      <w:r w:rsidR="00D77942" w:rsidRPr="008B48C2">
        <w:rPr>
          <w:rFonts w:eastAsia="Calibri"/>
          <w:lang w:eastAsia="en-US"/>
        </w:rPr>
        <w:t>.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I costi aziendali faranno riferimento a ciascuno degli esercizi finanziari interessati, in tutto o in parte, dalla realizzazione del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; la rendicontazione a consuntivo dovrà basarsi sui dati economici risultanti dai relativi bilanci aziendali, le cui voci saranno opportunamente disaggregate per dimostrare l’effettiva pertinenza con la realizzazione del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di ogni singola voce di costo.</w:t>
      </w:r>
    </w:p>
    <w:p w:rsidR="00C646CA" w:rsidRPr="008B48C2" w:rsidRDefault="0073756D" w:rsidP="008B48C2">
      <w:pPr>
        <w:pStyle w:val="NormaleWeb"/>
        <w:numPr>
          <w:ilvl w:val="0"/>
          <w:numId w:val="11"/>
        </w:numPr>
        <w:spacing w:before="240" w:beforeAutospacing="0" w:after="120" w:afterAutospacing="0"/>
        <w:ind w:left="425" w:hanging="425"/>
        <w:jc w:val="both"/>
        <w:rPr>
          <w:rFonts w:eastAsia="Calibri"/>
          <w:b/>
        </w:rPr>
      </w:pPr>
      <w:r w:rsidRPr="008B48C2">
        <w:rPr>
          <w:rFonts w:eastAsia="Calibri"/>
          <w:b/>
        </w:rPr>
        <w:t>Strumentazioni e attrezzature</w:t>
      </w:r>
    </w:p>
    <w:p w:rsidR="0073756D" w:rsidRPr="008B48C2" w:rsidRDefault="0073756D" w:rsidP="00DB2FC8">
      <w:pPr>
        <w:pStyle w:val="NormaleWeb"/>
        <w:spacing w:before="120" w:beforeAutospacing="0" w:after="12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In questa voce rientrano i costi de</w:t>
      </w:r>
      <w:r w:rsidR="008F0A3B" w:rsidRPr="008B48C2">
        <w:rPr>
          <w:rFonts w:eastAsia="Calibri"/>
          <w:lang w:eastAsia="en-US"/>
        </w:rPr>
        <w:t>lle strumentazioni</w:t>
      </w:r>
      <w:r w:rsidRPr="008B48C2">
        <w:rPr>
          <w:rFonts w:eastAsia="Calibri"/>
          <w:lang w:eastAsia="en-US"/>
        </w:rPr>
        <w:t xml:space="preserve"> e delle attrezzature, nuovi di fabbrica, per il periodo e nella misura in cui sono utilizzati per le attività del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.</w:t>
      </w:r>
      <w:r w:rsidR="003453F3" w:rsidRPr="008B48C2">
        <w:rPr>
          <w:rFonts w:eastAsia="Calibri"/>
          <w:lang w:eastAsia="en-US"/>
        </w:rPr>
        <w:t xml:space="preserve"> </w:t>
      </w:r>
      <w:r w:rsidR="00EB6B9C" w:rsidRPr="008B48C2">
        <w:rPr>
          <w:rFonts w:eastAsia="Calibri"/>
          <w:lang w:eastAsia="en-US"/>
        </w:rPr>
        <w:t>Se le strumentazioni e le attrezzature non sono utilizzate per tutto il loro ciclo di vita per il progetto, sono ammissibili solo i costi di ammortamento</w:t>
      </w:r>
      <w:r w:rsidR="00FB1E49" w:rsidRPr="008B48C2">
        <w:rPr>
          <w:rFonts w:eastAsia="Calibri"/>
          <w:lang w:eastAsia="en-US"/>
        </w:rPr>
        <w:t xml:space="preserve"> corrispondenti alla durata del programma. </w:t>
      </w:r>
      <w:r w:rsidR="003453F3" w:rsidRPr="008B48C2">
        <w:rPr>
          <w:rFonts w:eastAsia="Calibri"/>
          <w:lang w:eastAsia="en-US"/>
        </w:rPr>
        <w:t>Nella</w:t>
      </w:r>
      <w:r w:rsidRPr="008B48C2">
        <w:rPr>
          <w:rFonts w:eastAsia="Calibri"/>
          <w:lang w:eastAsia="en-US"/>
        </w:rPr>
        <w:t xml:space="preserve"> determinazione del costo delle attrezzature e delle strumentazioni </w:t>
      </w:r>
      <w:r w:rsidR="003453F3" w:rsidRPr="008B48C2">
        <w:rPr>
          <w:rFonts w:eastAsia="Calibri"/>
          <w:lang w:eastAsia="en-US"/>
        </w:rPr>
        <w:t>ci si atterrà</w:t>
      </w:r>
      <w:r w:rsidR="00FB1E49" w:rsidRPr="008B48C2">
        <w:rPr>
          <w:rFonts w:eastAsia="Calibri"/>
          <w:lang w:eastAsia="en-US"/>
        </w:rPr>
        <w:t>, quindi,</w:t>
      </w:r>
      <w:r w:rsidR="003453F3" w:rsidRPr="008B48C2">
        <w:rPr>
          <w:rFonts w:eastAsia="Calibri"/>
          <w:lang w:eastAsia="en-US"/>
        </w:rPr>
        <w:t xml:space="preserve"> ai criteri seguenti:</w:t>
      </w:r>
    </w:p>
    <w:p w:rsidR="00185C29" w:rsidRPr="008B48C2" w:rsidRDefault="0073756D" w:rsidP="004E0A3E">
      <w:pPr>
        <w:pStyle w:val="NormaleWeb"/>
        <w:numPr>
          <w:ilvl w:val="0"/>
          <w:numId w:val="4"/>
        </w:numPr>
        <w:tabs>
          <w:tab w:val="clear" w:pos="360"/>
        </w:tabs>
        <w:spacing w:before="0" w:beforeAutospacing="0"/>
        <w:ind w:left="426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il costo delle attrezzature e delle strumentazioni, utilizza</w:t>
      </w:r>
      <w:r w:rsidR="00BE45EF" w:rsidRPr="008B48C2">
        <w:rPr>
          <w:rFonts w:eastAsia="Calibri"/>
          <w:lang w:eastAsia="en-US"/>
        </w:rPr>
        <w:t>t</w:t>
      </w:r>
      <w:r w:rsidRPr="008B48C2">
        <w:rPr>
          <w:rFonts w:eastAsia="Calibri"/>
          <w:lang w:eastAsia="en-US"/>
        </w:rPr>
        <w:t>e esclusivamente per il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, è determinato in base all</w:t>
      </w:r>
      <w:r w:rsidR="00BE45EF" w:rsidRPr="008B48C2">
        <w:rPr>
          <w:rFonts w:eastAsia="Calibri"/>
          <w:lang w:eastAsia="en-US"/>
        </w:rPr>
        <w:t>’importo dell</w:t>
      </w:r>
      <w:r w:rsidRPr="008B48C2">
        <w:rPr>
          <w:rFonts w:eastAsia="Calibri"/>
          <w:lang w:eastAsia="en-US"/>
        </w:rPr>
        <w:t xml:space="preserve">a fattura al netto di IVA, inclusi </w:t>
      </w:r>
      <w:r w:rsidR="00BE45EF" w:rsidRPr="008B48C2">
        <w:rPr>
          <w:rFonts w:eastAsia="Calibri"/>
          <w:lang w:eastAsia="en-US"/>
        </w:rPr>
        <w:t xml:space="preserve">eventuali </w:t>
      </w:r>
      <w:r w:rsidRPr="008B48C2">
        <w:rPr>
          <w:rFonts w:eastAsia="Calibri"/>
          <w:lang w:eastAsia="en-US"/>
        </w:rPr>
        <w:t xml:space="preserve">dazi doganali, </w:t>
      </w:r>
      <w:r w:rsidR="00BE45EF" w:rsidRPr="008B48C2">
        <w:rPr>
          <w:rFonts w:eastAsia="Calibri"/>
          <w:lang w:eastAsia="en-US"/>
        </w:rPr>
        <w:t>spese di</w:t>
      </w:r>
      <w:r w:rsidRPr="008B48C2">
        <w:rPr>
          <w:rFonts w:eastAsia="Calibri"/>
          <w:lang w:eastAsia="en-US"/>
        </w:rPr>
        <w:t xml:space="preserve"> trasporto, imballo e</w:t>
      </w:r>
      <w:r w:rsidR="00BE45EF" w:rsidRPr="008B48C2">
        <w:rPr>
          <w:rFonts w:eastAsia="Calibri"/>
          <w:lang w:eastAsia="en-US"/>
        </w:rPr>
        <w:t xml:space="preserve">d </w:t>
      </w:r>
      <w:r w:rsidRPr="008B48C2">
        <w:rPr>
          <w:rFonts w:eastAsia="Calibri"/>
          <w:lang w:eastAsia="en-US"/>
        </w:rPr>
        <w:t>eventuale montaggio, con esclusione di qualsiasi ricarico per spese generali;</w:t>
      </w:r>
      <w:r w:rsidR="00E544A7" w:rsidRPr="008B48C2">
        <w:rPr>
          <w:rFonts w:eastAsia="Calibri"/>
          <w:lang w:eastAsia="en-US"/>
        </w:rPr>
        <w:t xml:space="preserve"> </w:t>
      </w:r>
    </w:p>
    <w:p w:rsidR="0073756D" w:rsidRPr="008B48C2" w:rsidRDefault="0073756D" w:rsidP="004E0A3E">
      <w:pPr>
        <w:pStyle w:val="NormaleWeb"/>
        <w:numPr>
          <w:ilvl w:val="0"/>
          <w:numId w:val="4"/>
        </w:numPr>
        <w:tabs>
          <w:tab w:val="clear" w:pos="360"/>
        </w:tabs>
        <w:spacing w:before="120" w:beforeAutospacing="0" w:after="0" w:afterAutospacing="0"/>
        <w:ind w:left="426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per le attrezzature e le strumentazioni utilizza</w:t>
      </w:r>
      <w:r w:rsidR="00BE45EF" w:rsidRPr="008B48C2">
        <w:rPr>
          <w:rFonts w:eastAsia="Calibri"/>
          <w:lang w:eastAsia="en-US"/>
        </w:rPr>
        <w:t>t</w:t>
      </w:r>
      <w:r w:rsidRPr="008B48C2">
        <w:rPr>
          <w:rFonts w:eastAsia="Calibri"/>
          <w:lang w:eastAsia="en-US"/>
        </w:rPr>
        <w:t>e in modo non esclusivo per il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, il costo relativo, da calcolare come indicato al punto precedente, è ammesso al finanziamento in misura proporzionale all’uso effettivo per il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 xml:space="preserve"> stesso.</w:t>
      </w:r>
    </w:p>
    <w:p w:rsidR="0073756D" w:rsidRPr="008B48C2" w:rsidRDefault="0073756D" w:rsidP="004E0A3E">
      <w:pPr>
        <w:pStyle w:val="NormaleWeb"/>
        <w:spacing w:before="120" w:beforeAutospacing="0" w:after="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Nel caso di </w:t>
      </w:r>
      <w:r w:rsidR="00BE45EF" w:rsidRPr="008B48C2">
        <w:rPr>
          <w:rFonts w:eastAsia="Calibri"/>
          <w:lang w:eastAsia="en-US"/>
        </w:rPr>
        <w:t>strumentazioni e attrezzature</w:t>
      </w:r>
      <w:r w:rsidRPr="008B48C2">
        <w:rPr>
          <w:rFonts w:eastAsia="Calibri"/>
          <w:lang w:eastAsia="en-US"/>
        </w:rPr>
        <w:t xml:space="preserve"> acquisit</w:t>
      </w:r>
      <w:r w:rsidR="00BE45EF" w:rsidRPr="008B48C2">
        <w:rPr>
          <w:rFonts w:eastAsia="Calibri"/>
          <w:lang w:eastAsia="en-US"/>
        </w:rPr>
        <w:t>e</w:t>
      </w:r>
      <w:r w:rsidRPr="008B48C2">
        <w:rPr>
          <w:rFonts w:eastAsia="Calibri"/>
          <w:lang w:eastAsia="en-US"/>
        </w:rPr>
        <w:t xml:space="preserve"> con il sistema della locazione finanziaria, il costo ammissibile è dato dai canoni pagati</w:t>
      </w:r>
      <w:r w:rsidR="00BE45EF" w:rsidRPr="008B48C2">
        <w:rPr>
          <w:rFonts w:eastAsia="Calibri"/>
          <w:lang w:eastAsia="en-US"/>
        </w:rPr>
        <w:t xml:space="preserve"> dall’impresa beneficiaria</w:t>
      </w:r>
      <w:r w:rsidRPr="008B48C2">
        <w:rPr>
          <w:rFonts w:eastAsia="Calibri"/>
          <w:lang w:eastAsia="en-US"/>
        </w:rPr>
        <w:t xml:space="preserve"> nel periodo di realizzazione del prog</w:t>
      </w:r>
      <w:r w:rsidR="00BE45EF" w:rsidRPr="008B48C2">
        <w:rPr>
          <w:rFonts w:eastAsia="Calibri"/>
          <w:lang w:eastAsia="en-US"/>
        </w:rPr>
        <w:t>etto</w:t>
      </w:r>
      <w:r w:rsidRPr="008B48C2">
        <w:rPr>
          <w:rFonts w:eastAsia="Calibri"/>
          <w:lang w:eastAsia="en-US"/>
        </w:rPr>
        <w:t>, al netto di interessi, oneri assicurativi e altre spese connesse al contratto.</w:t>
      </w:r>
      <w:r w:rsidR="00185C29" w:rsidRPr="008B48C2">
        <w:rPr>
          <w:rFonts w:eastAsia="Calibri"/>
          <w:lang w:eastAsia="en-US"/>
        </w:rPr>
        <w:t xml:space="preserve"> </w:t>
      </w:r>
      <w:r w:rsidRPr="008B48C2">
        <w:rPr>
          <w:rFonts w:eastAsia="Calibri"/>
          <w:lang w:eastAsia="en-US"/>
        </w:rPr>
        <w:t>Non sono ammessi i contratti di locazione finanziaria riguardanti beni già di proprietà dell’impresa beneficiaria del finanziamento, come, ad esempio, il leaseback.</w:t>
      </w:r>
    </w:p>
    <w:p w:rsidR="0073756D" w:rsidRPr="008B48C2" w:rsidRDefault="0073756D" w:rsidP="004B58E8">
      <w:pPr>
        <w:pStyle w:val="NormaleWeb"/>
        <w:numPr>
          <w:ilvl w:val="0"/>
          <w:numId w:val="11"/>
        </w:numPr>
        <w:spacing w:before="360" w:beforeAutospacing="0" w:after="120" w:afterAutospacing="0"/>
        <w:ind w:left="425" w:hanging="425"/>
        <w:jc w:val="both"/>
        <w:rPr>
          <w:rFonts w:eastAsia="Calibri"/>
          <w:b/>
        </w:rPr>
      </w:pPr>
      <w:r w:rsidRPr="008B48C2">
        <w:rPr>
          <w:rFonts w:eastAsia="Calibri"/>
          <w:b/>
        </w:rPr>
        <w:t>Servizi di consulenza</w:t>
      </w:r>
    </w:p>
    <w:p w:rsidR="0073756D" w:rsidRPr="008B48C2" w:rsidRDefault="0073756D" w:rsidP="00DB2FC8">
      <w:pPr>
        <w:spacing w:after="0"/>
        <w:rPr>
          <w:sz w:val="24"/>
          <w:szCs w:val="24"/>
        </w:rPr>
      </w:pPr>
      <w:r w:rsidRPr="008B48C2">
        <w:rPr>
          <w:sz w:val="24"/>
          <w:szCs w:val="24"/>
        </w:rPr>
        <w:t>Questa voce riguarda i servizi di consulenza utilizzati per l’attività di ricerca e sviluppo, compresa l’acquisizione di risultati di ricerche, brevetti, know-how e diritti di licenza.</w:t>
      </w:r>
    </w:p>
    <w:p w:rsidR="0073756D" w:rsidRPr="008B48C2" w:rsidRDefault="0073756D" w:rsidP="00B45375">
      <w:pPr>
        <w:spacing w:before="120" w:after="0"/>
        <w:rPr>
          <w:sz w:val="24"/>
          <w:szCs w:val="24"/>
        </w:rPr>
      </w:pPr>
      <w:r w:rsidRPr="008B48C2">
        <w:rPr>
          <w:sz w:val="24"/>
          <w:szCs w:val="24"/>
        </w:rPr>
        <w:t xml:space="preserve">I servizi di consulenza devono essere affidati a terzi attraverso lettere di incarico o contratti.  </w:t>
      </w:r>
    </w:p>
    <w:p w:rsidR="0073756D" w:rsidRPr="008B48C2" w:rsidRDefault="0073756D" w:rsidP="004E0A3E">
      <w:pPr>
        <w:spacing w:after="0"/>
        <w:rPr>
          <w:sz w:val="24"/>
          <w:szCs w:val="24"/>
        </w:rPr>
      </w:pPr>
      <w:r w:rsidRPr="008B48C2">
        <w:rPr>
          <w:sz w:val="24"/>
          <w:szCs w:val="24"/>
        </w:rPr>
        <w:t>Per quanto riguarda l’acquisizione di risultati di ricerche, brevetti, know-how, diritti di licenza:</w:t>
      </w:r>
    </w:p>
    <w:p w:rsidR="0073756D" w:rsidRPr="008B48C2" w:rsidRDefault="0073756D" w:rsidP="004E0A3E">
      <w:pPr>
        <w:pStyle w:val="NormaleWeb"/>
        <w:numPr>
          <w:ilvl w:val="0"/>
          <w:numId w:val="4"/>
        </w:numPr>
        <w:tabs>
          <w:tab w:val="clear" w:pos="360"/>
        </w:tabs>
        <w:spacing w:before="0" w:beforeAutospacing="0" w:after="0" w:afterAutospacing="0"/>
        <w:ind w:left="426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il costo dei beni immateriali, da utilizzare esclusivamente per il programma, è determinato in base alla fattura al netto di IVA;</w:t>
      </w:r>
    </w:p>
    <w:p w:rsidR="0073756D" w:rsidRPr="008B48C2" w:rsidRDefault="0073756D" w:rsidP="004E0A3E">
      <w:pPr>
        <w:pStyle w:val="NormaleWeb"/>
        <w:numPr>
          <w:ilvl w:val="0"/>
          <w:numId w:val="4"/>
        </w:numPr>
        <w:tabs>
          <w:tab w:val="clear" w:pos="360"/>
        </w:tabs>
        <w:spacing w:before="0" w:beforeAutospacing="0" w:after="0" w:afterAutospacing="0"/>
        <w:ind w:left="426" w:hanging="425"/>
        <w:jc w:val="both"/>
      </w:pPr>
      <w:r w:rsidRPr="008B48C2">
        <w:rPr>
          <w:rFonts w:eastAsia="Calibri"/>
          <w:lang w:eastAsia="en-US"/>
        </w:rPr>
        <w:t>il costo dei beni immateriali, utilizzati non in modo esclusivo, è ammesso al finanziamento in proporzione</w:t>
      </w:r>
      <w:r w:rsidRPr="008B48C2">
        <w:t xml:space="preserve"> all’uso effettivo per il programma.</w:t>
      </w:r>
    </w:p>
    <w:p w:rsidR="0073756D" w:rsidRPr="008B48C2" w:rsidRDefault="0073756D" w:rsidP="004E0A3E">
      <w:pPr>
        <w:pStyle w:val="NormaleWeb"/>
        <w:spacing w:before="120" w:beforeAutospacing="0" w:after="12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Nel caso di consulenze affidate a soggetti </w:t>
      </w:r>
      <w:r w:rsidR="00627D1C" w:rsidRPr="008B48C2">
        <w:rPr>
          <w:rFonts w:eastAsia="Calibri"/>
          <w:lang w:eastAsia="en-US"/>
        </w:rPr>
        <w:t>“</w:t>
      </w:r>
      <w:r w:rsidRPr="008B48C2">
        <w:rPr>
          <w:rFonts w:eastAsia="Calibri"/>
          <w:lang w:eastAsia="en-US"/>
        </w:rPr>
        <w:t>collegati</w:t>
      </w:r>
      <w:r w:rsidR="00627D1C" w:rsidRPr="008B48C2">
        <w:rPr>
          <w:rFonts w:eastAsia="Calibri"/>
          <w:lang w:eastAsia="en-US"/>
        </w:rPr>
        <w:t>”</w:t>
      </w:r>
      <w:r w:rsidRPr="008B48C2">
        <w:rPr>
          <w:rFonts w:eastAsia="Calibri"/>
          <w:lang w:eastAsia="en-US"/>
        </w:rPr>
        <w:t xml:space="preserve">, che abbiano rapporti di cointeressenza con l’impresa </w:t>
      </w:r>
      <w:r w:rsidR="002F7F0E" w:rsidRPr="008B48C2">
        <w:rPr>
          <w:rFonts w:eastAsia="Calibri"/>
          <w:lang w:eastAsia="en-US"/>
        </w:rPr>
        <w:t>beneficiaria</w:t>
      </w:r>
      <w:r w:rsidRPr="008B48C2">
        <w:rPr>
          <w:rFonts w:eastAsia="Calibri"/>
          <w:lang w:eastAsia="en-US"/>
        </w:rPr>
        <w:t xml:space="preserve"> quali soci, consorziati, soggetti appartenenti allo stesso gruppo industriale, società partecipate, l’impresa stessa dovrà presentare</w:t>
      </w:r>
      <w:r w:rsidR="002F7F0E" w:rsidRPr="008B48C2">
        <w:rPr>
          <w:rFonts w:eastAsia="Calibri"/>
          <w:lang w:eastAsia="en-US"/>
        </w:rPr>
        <w:t xml:space="preserve"> a consuntivo</w:t>
      </w:r>
      <w:r w:rsidRPr="008B48C2">
        <w:rPr>
          <w:rFonts w:eastAsia="Calibri"/>
          <w:lang w:eastAsia="en-US"/>
        </w:rPr>
        <w:t xml:space="preserve"> anche il rendiconto delle attività d</w:t>
      </w:r>
      <w:r w:rsidR="00627D1C" w:rsidRPr="008B48C2">
        <w:rPr>
          <w:rFonts w:eastAsia="Calibri"/>
          <w:lang w:eastAsia="en-US"/>
        </w:rPr>
        <w:t>el soggetto “</w:t>
      </w:r>
      <w:r w:rsidRPr="008B48C2">
        <w:rPr>
          <w:rFonts w:eastAsia="Calibri"/>
          <w:lang w:eastAsia="en-US"/>
        </w:rPr>
        <w:t>collegato</w:t>
      </w:r>
      <w:r w:rsidR="00627D1C" w:rsidRPr="008B48C2">
        <w:rPr>
          <w:rFonts w:eastAsia="Calibri"/>
          <w:lang w:eastAsia="en-US"/>
        </w:rPr>
        <w:t>”</w:t>
      </w:r>
      <w:r w:rsidRPr="008B48C2">
        <w:rPr>
          <w:rFonts w:eastAsia="Calibri"/>
          <w:lang w:eastAsia="en-US"/>
        </w:rPr>
        <w:t>.</w:t>
      </w:r>
    </w:p>
    <w:p w:rsidR="0073756D" w:rsidRPr="008B48C2" w:rsidRDefault="0073756D" w:rsidP="004B58E8">
      <w:pPr>
        <w:pStyle w:val="NormaleWeb"/>
        <w:numPr>
          <w:ilvl w:val="0"/>
          <w:numId w:val="11"/>
        </w:numPr>
        <w:spacing w:before="360" w:beforeAutospacing="0" w:after="120" w:afterAutospacing="0"/>
        <w:ind w:left="425" w:hanging="425"/>
        <w:jc w:val="both"/>
        <w:rPr>
          <w:rFonts w:eastAsia="Calibri"/>
          <w:b/>
        </w:rPr>
      </w:pPr>
      <w:r w:rsidRPr="008B48C2">
        <w:rPr>
          <w:rFonts w:eastAsia="Calibri"/>
          <w:b/>
        </w:rPr>
        <w:t>Materiali</w:t>
      </w:r>
    </w:p>
    <w:p w:rsidR="002F7F0E" w:rsidRPr="008B48C2" w:rsidRDefault="002F7F0E" w:rsidP="00DB2FC8">
      <w:pPr>
        <w:pStyle w:val="NormaleWeb"/>
        <w:spacing w:before="120" w:beforeAutospacing="0" w:after="12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Q</w:t>
      </w:r>
      <w:r w:rsidR="0073756D" w:rsidRPr="008B48C2">
        <w:rPr>
          <w:rFonts w:eastAsia="Calibri"/>
          <w:lang w:eastAsia="en-US"/>
        </w:rPr>
        <w:t xml:space="preserve">uesta voce </w:t>
      </w:r>
      <w:r w:rsidRPr="008B48C2">
        <w:rPr>
          <w:rFonts w:eastAsia="Calibri"/>
          <w:lang w:eastAsia="en-US"/>
        </w:rPr>
        <w:t>riguarda</w:t>
      </w:r>
      <w:r w:rsidR="0073756D" w:rsidRPr="008B48C2">
        <w:rPr>
          <w:rFonts w:eastAsia="Calibri"/>
          <w:lang w:eastAsia="en-US"/>
        </w:rPr>
        <w:t xml:space="preserve"> i costi per le materie prime, componenti, semilavorati,</w:t>
      </w:r>
      <w:r w:rsidR="0073756D" w:rsidRPr="008B48C2">
        <w:rPr>
          <w:rFonts w:eastAsia="Calibri"/>
          <w:i/>
          <w:lang w:eastAsia="en-US"/>
        </w:rPr>
        <w:t xml:space="preserve"> </w:t>
      </w:r>
      <w:r w:rsidR="0073756D" w:rsidRPr="008B48C2">
        <w:rPr>
          <w:rFonts w:eastAsia="Calibri"/>
          <w:lang w:eastAsia="en-US"/>
        </w:rPr>
        <w:t xml:space="preserve"> materiali di consumo specifico</w:t>
      </w:r>
      <w:r w:rsidRPr="008B48C2">
        <w:rPr>
          <w:rFonts w:eastAsia="Calibri"/>
          <w:lang w:eastAsia="en-US"/>
        </w:rPr>
        <w:t xml:space="preserve"> utilizzati per la realizzazione del progetto. Si precisa che non sono ammissibili </w:t>
      </w:r>
      <w:r w:rsidR="0073756D" w:rsidRPr="008B48C2">
        <w:rPr>
          <w:rFonts w:eastAsia="Calibri"/>
          <w:lang w:eastAsia="en-US"/>
        </w:rPr>
        <w:t>i costi dei materiali minuti o di consumo generico quali, ad esempio, attrezzi di lavoro, minuteria metallica, elettrica, articoli per le protezioni del personale, cd-rom, carta per stampanti.</w:t>
      </w:r>
    </w:p>
    <w:p w:rsidR="00FB2A8E" w:rsidRPr="008B48C2" w:rsidRDefault="0073756D" w:rsidP="00FB2A8E">
      <w:pPr>
        <w:pStyle w:val="NormaleWeb"/>
        <w:spacing w:before="120" w:beforeAutospacing="0" w:after="12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lastRenderedPageBreak/>
        <w:t xml:space="preserve">I costi sono determinati in base alla fattura al netto di IVA,  inclusi </w:t>
      </w:r>
      <w:r w:rsidR="002F7F0E" w:rsidRPr="008B48C2">
        <w:rPr>
          <w:rFonts w:eastAsia="Calibri"/>
          <w:lang w:eastAsia="en-US"/>
        </w:rPr>
        <w:t>eventuali d</w:t>
      </w:r>
      <w:r w:rsidRPr="008B48C2">
        <w:rPr>
          <w:rFonts w:eastAsia="Calibri"/>
          <w:lang w:eastAsia="en-US"/>
        </w:rPr>
        <w:t xml:space="preserve">azi doganali, </w:t>
      </w:r>
      <w:r w:rsidR="002F7F0E" w:rsidRPr="008B48C2">
        <w:rPr>
          <w:rFonts w:eastAsia="Calibri"/>
          <w:lang w:eastAsia="en-US"/>
        </w:rPr>
        <w:t>spese di</w:t>
      </w:r>
      <w:r w:rsidRPr="008B48C2">
        <w:rPr>
          <w:rFonts w:eastAsia="Calibri"/>
          <w:lang w:eastAsia="en-US"/>
        </w:rPr>
        <w:t xml:space="preserve"> trasporto e imballo, con l’esclusione di qualsiasi ricarico per spese generali.</w:t>
      </w:r>
      <w:r w:rsidR="00FB2A8E" w:rsidRPr="008B48C2">
        <w:rPr>
          <w:rFonts w:eastAsia="Calibri"/>
          <w:lang w:eastAsia="en-US"/>
        </w:rPr>
        <w:t xml:space="preserve"> </w:t>
      </w:r>
      <w:r w:rsidRPr="008B48C2">
        <w:rPr>
          <w:rFonts w:eastAsia="Calibri"/>
          <w:lang w:eastAsia="en-US"/>
        </w:rPr>
        <w:t xml:space="preserve">Nel caso di utilizzo di materiali </w:t>
      </w:r>
      <w:r w:rsidR="002F7F0E" w:rsidRPr="008B48C2">
        <w:rPr>
          <w:rFonts w:eastAsia="Calibri"/>
          <w:lang w:eastAsia="en-US"/>
        </w:rPr>
        <w:t>prelevati dal</w:t>
      </w:r>
      <w:r w:rsidRPr="008B48C2">
        <w:rPr>
          <w:rFonts w:eastAsia="Calibri"/>
          <w:lang w:eastAsia="en-US"/>
        </w:rPr>
        <w:t xml:space="preserve"> magazzino, il costo è quello di inventario di magazzino, con esclusione di qualsiasi ricarico per spese generali.</w:t>
      </w:r>
    </w:p>
    <w:p w:rsidR="00FB2A8E" w:rsidRPr="008B48C2" w:rsidRDefault="00FB2A8E" w:rsidP="008B48C2">
      <w:pPr>
        <w:pStyle w:val="NormaleWeb"/>
        <w:numPr>
          <w:ilvl w:val="0"/>
          <w:numId w:val="14"/>
        </w:numPr>
        <w:spacing w:before="0" w:beforeAutospacing="0" w:after="0" w:afterAutospacing="0"/>
        <w:ind w:left="425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Si precisa che, per quanto riguarda </w:t>
      </w:r>
      <w:r w:rsidR="008751C8" w:rsidRPr="008B48C2">
        <w:rPr>
          <w:rFonts w:eastAsia="Calibri"/>
          <w:lang w:eastAsia="en-US"/>
        </w:rPr>
        <w:t>le</w:t>
      </w:r>
      <w:r w:rsidRPr="008B48C2">
        <w:rPr>
          <w:rFonts w:eastAsia="Calibri"/>
          <w:lang w:eastAsia="en-US"/>
        </w:rPr>
        <w:t xml:space="preserve"> strumentazioni e attrezzature, </w:t>
      </w:r>
      <w:r w:rsidR="008751C8" w:rsidRPr="008B48C2">
        <w:rPr>
          <w:rFonts w:eastAsia="Calibri"/>
          <w:lang w:eastAsia="en-US"/>
        </w:rPr>
        <w:t xml:space="preserve">i </w:t>
      </w:r>
      <w:r w:rsidRPr="008B48C2">
        <w:rPr>
          <w:rFonts w:eastAsia="Calibri"/>
          <w:lang w:eastAsia="en-US"/>
        </w:rPr>
        <w:t xml:space="preserve">materiali e </w:t>
      </w:r>
      <w:r w:rsidR="008751C8" w:rsidRPr="008B48C2">
        <w:rPr>
          <w:rFonts w:eastAsia="Calibri"/>
          <w:lang w:eastAsia="en-US"/>
        </w:rPr>
        <w:t xml:space="preserve">i </w:t>
      </w:r>
      <w:r w:rsidRPr="008B48C2">
        <w:rPr>
          <w:rFonts w:eastAsia="Calibri"/>
          <w:lang w:eastAsia="en-US"/>
        </w:rPr>
        <w:t>servizi di consulenza, non saranno considerate ammissibili spese di importo inferiore a 500 euro, al netto di IVA.</w:t>
      </w:r>
    </w:p>
    <w:p w:rsidR="00FB2A8E" w:rsidRPr="008B48C2" w:rsidRDefault="00FB2A8E" w:rsidP="008B48C2">
      <w:pPr>
        <w:pStyle w:val="NormaleWeb"/>
        <w:numPr>
          <w:ilvl w:val="0"/>
          <w:numId w:val="14"/>
        </w:numPr>
        <w:spacing w:before="0" w:beforeAutospacing="0" w:after="0" w:afterAutospacing="0"/>
        <w:ind w:left="425" w:hanging="425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Si precisa inoltre che nelle apposite schede-costi (All.2), la descrizione dei beni o delle prestazioni deve essere indicata in modo chiaro, evitando l’uso di codici o sigle non comprensibili. </w:t>
      </w:r>
    </w:p>
    <w:p w:rsidR="00B23E7E" w:rsidRPr="008B48C2" w:rsidRDefault="00AD6BF1" w:rsidP="008B48C2">
      <w:pPr>
        <w:pStyle w:val="NormaleWeb"/>
        <w:spacing w:before="240" w:beforeAutospacing="0"/>
        <w:jc w:val="both"/>
        <w:rPr>
          <w:rFonts w:eastAsia="Calibri"/>
          <w:u w:val="single"/>
          <w:lang w:eastAsia="en-US"/>
        </w:rPr>
      </w:pPr>
      <w:r w:rsidRPr="008B48C2">
        <w:rPr>
          <w:rFonts w:eastAsia="Calibri"/>
          <w:b/>
          <w:u w:val="single"/>
          <w:lang w:eastAsia="en-US"/>
        </w:rPr>
        <w:t xml:space="preserve">DOCUMENTAZIONE </w:t>
      </w:r>
    </w:p>
    <w:p w:rsidR="00CA2521" w:rsidRPr="008B48C2" w:rsidRDefault="00CA2521" w:rsidP="00851DE9">
      <w:pPr>
        <w:pStyle w:val="NormaleWeb"/>
        <w:spacing w:after="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La domanda di liquidazione dei consuntivi, predisposta secondo lo schema allegato (All.1)</w:t>
      </w:r>
      <w:r w:rsidR="00AD22A2" w:rsidRPr="008B48C2">
        <w:rPr>
          <w:rFonts w:eastAsia="Calibri"/>
          <w:lang w:eastAsia="en-US"/>
        </w:rPr>
        <w:t xml:space="preserve"> e sottoscritta dal legale rappresentante della società</w:t>
      </w:r>
      <w:r w:rsidR="00B676E8" w:rsidRPr="008B48C2">
        <w:rPr>
          <w:rFonts w:eastAsia="Calibri"/>
          <w:lang w:eastAsia="en-US"/>
        </w:rPr>
        <w:t>,</w:t>
      </w:r>
      <w:r w:rsidR="008F18A2" w:rsidRPr="008B48C2">
        <w:rPr>
          <w:rFonts w:eastAsia="Calibri"/>
          <w:lang w:eastAsia="en-US"/>
        </w:rPr>
        <w:t xml:space="preserve"> </w:t>
      </w:r>
      <w:r w:rsidRPr="008B48C2">
        <w:rPr>
          <w:rFonts w:eastAsia="Calibri"/>
          <w:lang w:eastAsia="en-US"/>
        </w:rPr>
        <w:t>dovrà essere accompagnata dalla seguente documentazione</w:t>
      </w:r>
      <w:r w:rsidR="00B676E8" w:rsidRPr="008B48C2">
        <w:rPr>
          <w:rFonts w:eastAsia="Calibri"/>
          <w:lang w:eastAsia="en-US"/>
        </w:rPr>
        <w:t xml:space="preserve"> e potrà essere presentata successivamente all’approvazione del bilancio </w:t>
      </w:r>
      <w:r w:rsidR="00C328E8" w:rsidRPr="008B48C2">
        <w:rPr>
          <w:rFonts w:eastAsia="Calibri"/>
          <w:lang w:eastAsia="en-US"/>
        </w:rPr>
        <w:t xml:space="preserve">di esercizio </w:t>
      </w:r>
      <w:r w:rsidR="00D42AE4" w:rsidRPr="008B48C2">
        <w:rPr>
          <w:rFonts w:eastAsia="Calibri"/>
          <w:lang w:eastAsia="en-US"/>
        </w:rPr>
        <w:t>dell’anno</w:t>
      </w:r>
      <w:r w:rsidR="00C328E8" w:rsidRPr="008B48C2">
        <w:rPr>
          <w:rFonts w:eastAsia="Calibri"/>
          <w:lang w:eastAsia="en-US"/>
        </w:rPr>
        <w:t xml:space="preserve"> precedente:</w:t>
      </w:r>
    </w:p>
    <w:p w:rsidR="00CA2521" w:rsidRPr="008B48C2" w:rsidRDefault="00CA2521" w:rsidP="008B48C2">
      <w:pPr>
        <w:pStyle w:val="NormaleWeb"/>
        <w:numPr>
          <w:ilvl w:val="0"/>
          <w:numId w:val="15"/>
        </w:numPr>
        <w:spacing w:before="120" w:beforeAutospacing="0" w:after="0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schede di rendicontazione dei costi (All.2)</w:t>
      </w:r>
      <w:r w:rsidR="00AD22A2" w:rsidRPr="008B48C2">
        <w:rPr>
          <w:rFonts w:eastAsia="Calibri"/>
          <w:lang w:eastAsia="en-US"/>
        </w:rPr>
        <w:t xml:space="preserve">, </w:t>
      </w:r>
      <w:r w:rsidR="00960107" w:rsidRPr="008B48C2">
        <w:rPr>
          <w:rFonts w:eastAsia="Calibri"/>
          <w:lang w:eastAsia="en-US"/>
        </w:rPr>
        <w:t xml:space="preserve">compilate secondo </w:t>
      </w:r>
      <w:r w:rsidR="00AD22A2" w:rsidRPr="008B48C2">
        <w:rPr>
          <w:rFonts w:eastAsia="Calibri"/>
          <w:lang w:eastAsia="en-US"/>
        </w:rPr>
        <w:t xml:space="preserve">i criteri e </w:t>
      </w:r>
      <w:r w:rsidR="00960107" w:rsidRPr="008B48C2">
        <w:rPr>
          <w:rFonts w:eastAsia="Calibri"/>
          <w:lang w:eastAsia="en-US"/>
        </w:rPr>
        <w:t xml:space="preserve">le </w:t>
      </w:r>
      <w:r w:rsidR="00657B90" w:rsidRPr="008B48C2">
        <w:rPr>
          <w:rFonts w:eastAsia="Calibri"/>
          <w:lang w:eastAsia="en-US"/>
        </w:rPr>
        <w:t>modalità sopra indicati e firmate dal legale rappresentante della società e dal presidente del collegio sindacale;</w:t>
      </w:r>
    </w:p>
    <w:p w:rsidR="0018124B" w:rsidRPr="008B48C2" w:rsidRDefault="00CA2521" w:rsidP="008B48C2">
      <w:pPr>
        <w:pStyle w:val="NormaleWeb"/>
        <w:numPr>
          <w:ilvl w:val="0"/>
          <w:numId w:val="15"/>
        </w:numPr>
        <w:spacing w:before="120" w:beforeAutospacing="0" w:after="4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relazione </w:t>
      </w:r>
      <w:r w:rsidR="00724A8F" w:rsidRPr="008B48C2">
        <w:rPr>
          <w:rFonts w:eastAsia="Calibri"/>
          <w:lang w:eastAsia="en-US"/>
        </w:rPr>
        <w:t xml:space="preserve">tecnica </w:t>
      </w:r>
      <w:r w:rsidRPr="008B48C2">
        <w:rPr>
          <w:rFonts w:eastAsia="Calibri"/>
          <w:lang w:eastAsia="en-US"/>
        </w:rPr>
        <w:t>di consuntivo</w:t>
      </w:r>
      <w:r w:rsidR="00F47219" w:rsidRPr="008B48C2">
        <w:rPr>
          <w:rFonts w:eastAsia="Calibri"/>
          <w:lang w:eastAsia="en-US"/>
        </w:rPr>
        <w:t>,</w:t>
      </w:r>
      <w:r w:rsidRPr="008B48C2">
        <w:rPr>
          <w:rFonts w:eastAsia="Calibri"/>
          <w:lang w:eastAsia="en-US"/>
        </w:rPr>
        <w:t xml:space="preserve"> </w:t>
      </w:r>
      <w:r w:rsidR="00960107" w:rsidRPr="008B48C2">
        <w:rPr>
          <w:rFonts w:eastAsia="Calibri"/>
          <w:lang w:eastAsia="en-US"/>
        </w:rPr>
        <w:t xml:space="preserve">elaborata secondo lo schema di cui all’allegato </w:t>
      </w:r>
      <w:r w:rsidR="0089763E" w:rsidRPr="008B48C2">
        <w:rPr>
          <w:rFonts w:eastAsia="Calibri"/>
          <w:lang w:eastAsia="en-US"/>
        </w:rPr>
        <w:t xml:space="preserve">(All.3) </w:t>
      </w:r>
      <w:r w:rsidR="00724A8F" w:rsidRPr="008B48C2">
        <w:rPr>
          <w:rFonts w:eastAsia="Calibri"/>
          <w:lang w:eastAsia="en-US"/>
        </w:rPr>
        <w:t xml:space="preserve">da cui risulti lo stato di avanzamento del progetto, gli </w:t>
      </w:r>
      <w:r w:rsidR="002E4CE2" w:rsidRPr="008B48C2">
        <w:rPr>
          <w:rFonts w:eastAsia="Calibri"/>
          <w:lang w:eastAsia="en-US"/>
        </w:rPr>
        <w:t xml:space="preserve">eventuali </w:t>
      </w:r>
      <w:r w:rsidR="00724A8F" w:rsidRPr="008B48C2">
        <w:rPr>
          <w:rFonts w:eastAsia="Calibri"/>
          <w:lang w:eastAsia="en-US"/>
        </w:rPr>
        <w:t>scostamenti rispetto alle previsioni, la valutazione di congruità e pertinenza dei costi sostenuti</w:t>
      </w:r>
      <w:r w:rsidR="002A77E3" w:rsidRPr="008B48C2">
        <w:rPr>
          <w:rFonts w:eastAsia="Calibri"/>
          <w:lang w:eastAsia="en-US"/>
        </w:rPr>
        <w:t>,</w:t>
      </w:r>
      <w:r w:rsidR="00724A8F" w:rsidRPr="008B48C2">
        <w:rPr>
          <w:rFonts w:eastAsia="Calibri"/>
          <w:lang w:eastAsia="en-US"/>
        </w:rPr>
        <w:t xml:space="preserve"> il dettaglio delle attività svolte e dei </w:t>
      </w:r>
      <w:r w:rsidR="002A77E3" w:rsidRPr="008B48C2">
        <w:rPr>
          <w:rFonts w:eastAsia="Calibri"/>
          <w:lang w:eastAsia="en-US"/>
        </w:rPr>
        <w:t xml:space="preserve">relativi </w:t>
      </w:r>
      <w:r w:rsidR="00724A8F" w:rsidRPr="008B48C2">
        <w:rPr>
          <w:rFonts w:eastAsia="Calibri"/>
          <w:lang w:eastAsia="en-US"/>
        </w:rPr>
        <w:t>costi con riferimento alle diverse fasi del progetto ed ai singoli obiettivi realizzativi</w:t>
      </w:r>
      <w:r w:rsidR="0018124B" w:rsidRPr="008B48C2">
        <w:rPr>
          <w:rFonts w:eastAsia="Calibri"/>
          <w:lang w:eastAsia="en-US"/>
        </w:rPr>
        <w:t>;</w:t>
      </w:r>
      <w:r w:rsidR="00657B90" w:rsidRPr="008B48C2">
        <w:rPr>
          <w:rFonts w:eastAsia="Calibri"/>
          <w:lang w:eastAsia="en-US"/>
        </w:rPr>
        <w:t xml:space="preserve"> la relazione dovrà essere firmata dal legale rappresentante della società e dal responsabile tecnico del progetto;</w:t>
      </w:r>
    </w:p>
    <w:p w:rsidR="008F1093" w:rsidRPr="008B48C2" w:rsidRDefault="0018124B" w:rsidP="008B48C2">
      <w:pPr>
        <w:pStyle w:val="NormaleWeb"/>
        <w:numPr>
          <w:ilvl w:val="0"/>
          <w:numId w:val="15"/>
        </w:numPr>
        <w:spacing w:before="120" w:beforeAutospacing="0" w:after="4" w:afterAutospacing="0"/>
        <w:ind w:left="426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>dichiarazione del legale rappresentante della so</w:t>
      </w:r>
      <w:r w:rsidR="00A9298B" w:rsidRPr="008B48C2">
        <w:rPr>
          <w:rFonts w:eastAsia="Calibri"/>
          <w:lang w:eastAsia="en-US"/>
        </w:rPr>
        <w:t>cietà (All.4) che i costi esposti nell’All.</w:t>
      </w:r>
      <w:r w:rsidRPr="008B48C2">
        <w:rPr>
          <w:rFonts w:eastAsia="Calibri"/>
          <w:lang w:eastAsia="en-US"/>
        </w:rPr>
        <w:t>2 sono pertinenti al progetto, sono congrui e sono stati regolarmente sostenuti e che le relative fatture sono state regolarmente e interamente pagate</w:t>
      </w:r>
      <w:r w:rsidR="00724A8F" w:rsidRPr="008B48C2">
        <w:rPr>
          <w:rFonts w:eastAsia="Calibri"/>
          <w:lang w:eastAsia="en-US"/>
        </w:rPr>
        <w:t>.</w:t>
      </w:r>
    </w:p>
    <w:p w:rsidR="000277D8" w:rsidRPr="008B48C2" w:rsidRDefault="000277D8" w:rsidP="008B48C2">
      <w:pPr>
        <w:pStyle w:val="NormaleWeb"/>
        <w:spacing w:before="240" w:beforeAutospacing="0" w:after="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Il Ministero si riserva di chiedere ulteriore documentazione alle imprese beneficiarie, qualora ritenuta necessaria ai fini della valutazione di ammissibilità dei costi presentati a </w:t>
      </w:r>
      <w:r w:rsidR="005D2FED" w:rsidRPr="008B48C2">
        <w:rPr>
          <w:rFonts w:eastAsia="Calibri"/>
          <w:lang w:eastAsia="en-US"/>
        </w:rPr>
        <w:t>consuntivo</w:t>
      </w:r>
      <w:r w:rsidRPr="008B48C2">
        <w:rPr>
          <w:rFonts w:eastAsia="Calibri"/>
          <w:lang w:eastAsia="en-US"/>
        </w:rPr>
        <w:t>.</w:t>
      </w:r>
    </w:p>
    <w:p w:rsidR="00CA2521" w:rsidRPr="008B48C2" w:rsidRDefault="00DD0B3B" w:rsidP="008B48C2">
      <w:pPr>
        <w:pStyle w:val="NormaleWeb"/>
        <w:spacing w:before="0" w:beforeAutospacing="0" w:after="0" w:afterAutospacing="0"/>
        <w:jc w:val="both"/>
        <w:rPr>
          <w:rFonts w:eastAsia="Calibri"/>
          <w:lang w:eastAsia="en-US"/>
        </w:rPr>
      </w:pPr>
      <w:r w:rsidRPr="008B48C2">
        <w:rPr>
          <w:rFonts w:eastAsia="Calibri"/>
          <w:lang w:eastAsia="en-US"/>
        </w:rPr>
        <w:t xml:space="preserve">Per i progetti presentati </w:t>
      </w:r>
      <w:r w:rsidR="008D6673" w:rsidRPr="008B48C2">
        <w:rPr>
          <w:rFonts w:eastAsia="Calibri"/>
          <w:lang w:eastAsia="en-US"/>
        </w:rPr>
        <w:t xml:space="preserve">in forma associata, sarà cura dell’impresa capofila </w:t>
      </w:r>
      <w:r w:rsidR="007654D3" w:rsidRPr="008B48C2">
        <w:rPr>
          <w:rFonts w:eastAsia="Calibri"/>
          <w:lang w:eastAsia="en-US"/>
        </w:rPr>
        <w:t>acquisire</w:t>
      </w:r>
      <w:r w:rsidR="00092061" w:rsidRPr="008B48C2">
        <w:rPr>
          <w:rFonts w:eastAsia="Calibri"/>
          <w:lang w:eastAsia="en-US"/>
        </w:rPr>
        <w:t xml:space="preserve"> la documentazione d</w:t>
      </w:r>
      <w:r w:rsidR="007654D3" w:rsidRPr="008B48C2">
        <w:rPr>
          <w:rFonts w:eastAsia="Calibri"/>
          <w:lang w:eastAsia="en-US"/>
        </w:rPr>
        <w:t>a</w:t>
      </w:r>
      <w:r w:rsidR="00092061" w:rsidRPr="008B48C2">
        <w:rPr>
          <w:rFonts w:eastAsia="Calibri"/>
          <w:lang w:eastAsia="en-US"/>
        </w:rPr>
        <w:t xml:space="preserve"> tutte le imprese associ</w:t>
      </w:r>
      <w:r w:rsidR="00724A8F" w:rsidRPr="008B48C2">
        <w:rPr>
          <w:rFonts w:eastAsia="Calibri"/>
          <w:lang w:eastAsia="en-US"/>
        </w:rPr>
        <w:t>ate e trasmetterla al Ministero</w:t>
      </w:r>
      <w:r w:rsidR="007654D3" w:rsidRPr="008B48C2">
        <w:rPr>
          <w:rFonts w:eastAsia="Calibri"/>
          <w:lang w:eastAsia="en-US"/>
        </w:rPr>
        <w:t>, unitamente ad una relazione</w:t>
      </w:r>
      <w:r w:rsidR="00E651E0" w:rsidRPr="008B48C2">
        <w:rPr>
          <w:rFonts w:eastAsia="Calibri"/>
          <w:lang w:eastAsia="en-US"/>
        </w:rPr>
        <w:t xml:space="preserve"> </w:t>
      </w:r>
      <w:r w:rsidR="007654D3" w:rsidRPr="008B48C2">
        <w:rPr>
          <w:rFonts w:eastAsia="Calibri"/>
          <w:lang w:eastAsia="en-US"/>
        </w:rPr>
        <w:t xml:space="preserve">sintetica </w:t>
      </w:r>
      <w:r w:rsidR="00A52251" w:rsidRPr="008B48C2">
        <w:rPr>
          <w:rFonts w:eastAsia="Calibri"/>
          <w:lang w:eastAsia="en-US"/>
        </w:rPr>
        <w:t>su</w:t>
      </w:r>
      <w:r w:rsidR="007654D3" w:rsidRPr="008B48C2">
        <w:rPr>
          <w:rFonts w:eastAsia="Calibri"/>
          <w:lang w:eastAsia="en-US"/>
        </w:rPr>
        <w:t>llo stato di attuazione</w:t>
      </w:r>
      <w:r w:rsidR="00A52251" w:rsidRPr="008B48C2">
        <w:rPr>
          <w:rFonts w:eastAsia="Calibri"/>
          <w:lang w:eastAsia="en-US"/>
        </w:rPr>
        <w:t xml:space="preserve"> complessiva</w:t>
      </w:r>
      <w:r w:rsidR="007654D3" w:rsidRPr="008B48C2">
        <w:rPr>
          <w:rFonts w:eastAsia="Calibri"/>
          <w:lang w:eastAsia="en-US"/>
        </w:rPr>
        <w:t xml:space="preserve"> del progetto, sottoscritta dai legali rappresentanti di tutte le imprese partecipanti</w:t>
      </w:r>
      <w:r w:rsidR="00C328E8" w:rsidRPr="008B48C2">
        <w:rPr>
          <w:rFonts w:eastAsia="Calibri"/>
          <w:lang w:eastAsia="en-US"/>
        </w:rPr>
        <w:t xml:space="preserve">, nella quale siano </w:t>
      </w:r>
      <w:r w:rsidRPr="008B48C2">
        <w:rPr>
          <w:rFonts w:eastAsia="Calibri"/>
          <w:lang w:eastAsia="en-US"/>
        </w:rPr>
        <w:t xml:space="preserve">anche </w:t>
      </w:r>
      <w:r w:rsidR="00C328E8" w:rsidRPr="008B48C2">
        <w:rPr>
          <w:rFonts w:eastAsia="Calibri"/>
          <w:lang w:eastAsia="en-US"/>
        </w:rPr>
        <w:t>evidenziate eventuali problematiche, criticità</w:t>
      </w:r>
      <w:r w:rsidR="00D94E3D" w:rsidRPr="008B48C2">
        <w:rPr>
          <w:rFonts w:eastAsia="Calibri"/>
          <w:lang w:eastAsia="en-US"/>
        </w:rPr>
        <w:t xml:space="preserve"> e</w:t>
      </w:r>
      <w:r w:rsidR="00C328E8" w:rsidRPr="008B48C2">
        <w:rPr>
          <w:rFonts w:eastAsia="Calibri"/>
          <w:lang w:eastAsia="en-US"/>
        </w:rPr>
        <w:t xml:space="preserve"> scostamenti rispetto alle previsioni</w:t>
      </w:r>
      <w:r w:rsidR="00D94E3D" w:rsidRPr="008B48C2">
        <w:rPr>
          <w:rFonts w:eastAsia="Calibri"/>
          <w:lang w:eastAsia="en-US"/>
        </w:rPr>
        <w:t>.</w:t>
      </w:r>
    </w:p>
    <w:p w:rsidR="00DB2FC8" w:rsidRPr="008B48C2" w:rsidRDefault="00C328E8" w:rsidP="00025B9B">
      <w:pPr>
        <w:spacing w:before="480"/>
        <w:rPr>
          <w:sz w:val="24"/>
          <w:szCs w:val="24"/>
        </w:rPr>
      </w:pP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  <w:t>IL DIRETTORE GENERALE</w:t>
      </w:r>
    </w:p>
    <w:p w:rsidR="00C328E8" w:rsidRPr="008B48C2" w:rsidRDefault="00C328E8" w:rsidP="00724A8F">
      <w:pPr>
        <w:rPr>
          <w:sz w:val="24"/>
          <w:szCs w:val="24"/>
        </w:rPr>
      </w:pP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</w:r>
      <w:r w:rsidRPr="008B48C2">
        <w:rPr>
          <w:sz w:val="24"/>
          <w:szCs w:val="24"/>
        </w:rPr>
        <w:tab/>
        <w:t>(Stefano Firpo)</w:t>
      </w:r>
    </w:p>
    <w:sectPr w:rsidR="00C328E8" w:rsidRPr="008B48C2" w:rsidSect="008B48C2">
      <w:headerReference w:type="default" r:id="rId7"/>
      <w:footerReference w:type="default" r:id="rId8"/>
      <w:headerReference w:type="first" r:id="rId9"/>
      <w:pgSz w:w="11906" w:h="16838"/>
      <w:pgMar w:top="1813" w:right="1134" w:bottom="993" w:left="1134" w:header="708" w:footer="45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E8" w:rsidRDefault="004B58E8" w:rsidP="00025B9B">
      <w:pPr>
        <w:spacing w:after="0"/>
      </w:pPr>
      <w:r>
        <w:separator/>
      </w:r>
    </w:p>
  </w:endnote>
  <w:endnote w:type="continuationSeparator" w:id="0">
    <w:p w:rsidR="004B58E8" w:rsidRDefault="004B58E8" w:rsidP="00025B9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9408"/>
      <w:docPartObj>
        <w:docPartGallery w:val="Page Numbers (Bottom of Page)"/>
        <w:docPartUnique/>
      </w:docPartObj>
    </w:sdtPr>
    <w:sdtContent>
      <w:p w:rsidR="004B58E8" w:rsidRDefault="006D7ECC" w:rsidP="008B48C2">
        <w:pPr>
          <w:pStyle w:val="Pidipagina"/>
          <w:jc w:val="right"/>
        </w:pPr>
        <w:r>
          <w:fldChar w:fldCharType="begin"/>
        </w:r>
        <w:r w:rsidR="005B0DF9">
          <w:instrText xml:space="preserve"> PAGE   \* MERGEFORMAT </w:instrText>
        </w:r>
        <w:r>
          <w:fldChar w:fldCharType="separate"/>
        </w:r>
        <w:r w:rsidR="00803DE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E8" w:rsidRDefault="004B58E8" w:rsidP="00025B9B">
      <w:pPr>
        <w:spacing w:after="0"/>
      </w:pPr>
      <w:r>
        <w:separator/>
      </w:r>
    </w:p>
  </w:footnote>
  <w:footnote w:type="continuationSeparator" w:id="0">
    <w:p w:rsidR="004B58E8" w:rsidRDefault="004B58E8" w:rsidP="00025B9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E8" w:rsidRPr="004E0A3E" w:rsidRDefault="004B58E8" w:rsidP="004E0A3E">
    <w:pPr>
      <w:pStyle w:val="Intestazione"/>
      <w:tabs>
        <w:tab w:val="clear" w:pos="4819"/>
        <w:tab w:val="clear" w:pos="9638"/>
      </w:tabs>
      <w:ind w:left="-1134" w:right="-1134"/>
      <w:jc w:val="center"/>
      <w:rPr>
        <w:color w:val="0070C0"/>
        <w:sz w:val="54"/>
      </w:rPr>
    </w:pPr>
    <w:r w:rsidRPr="00207B5E">
      <w:rPr>
        <w:color w:val="0070C0"/>
        <w:sz w:val="54"/>
      </w:rPr>
      <w:object w:dxaOrig="2820" w:dyaOrig="2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5.4pt;height:33pt" o:ole="" fillcolor="window">
          <v:imagedata r:id="rId1" o:title=""/>
          <o:lock v:ext="edit" aspectratio="f"/>
        </v:shape>
        <o:OLEObject Type="Embed" ProgID="MSDraw" ShapeID="_x0000_i1025" DrawAspect="Content" ObjectID="_1515908486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8E8" w:rsidRDefault="004B58E8" w:rsidP="00025B9B">
    <w:pPr>
      <w:pStyle w:val="Intestazione"/>
      <w:tabs>
        <w:tab w:val="clear" w:pos="4819"/>
        <w:tab w:val="clear" w:pos="9638"/>
      </w:tabs>
      <w:ind w:left="-851" w:right="-852"/>
      <w:jc w:val="center"/>
    </w:pPr>
    <w:r w:rsidRPr="00207B5E">
      <w:rPr>
        <w:color w:val="0070C0"/>
        <w:sz w:val="54"/>
      </w:rPr>
      <w:object w:dxaOrig="2820" w:dyaOrig="28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39pt;height:39.6pt" o:ole="" fillcolor="window">
          <v:imagedata r:id="rId1" o:title=""/>
          <o:lock v:ext="edit" aspectratio="f"/>
        </v:shape>
        <o:OLEObject Type="Embed" ProgID="MSDraw" ShapeID="_x0000_i1026" DrawAspect="Content" ObjectID="_1515908487" r:id="rId2"/>
      </w:object>
    </w:r>
  </w:p>
  <w:p w:rsidR="004B58E8" w:rsidRDefault="004B58E8" w:rsidP="00025B9B">
    <w:pPr>
      <w:spacing w:after="0"/>
      <w:ind w:right="-1"/>
      <w:jc w:val="center"/>
      <w:rPr>
        <w:rFonts w:ascii="Palace Script MT" w:hAnsi="Palace Script MT"/>
        <w:sz w:val="80"/>
        <w:szCs w:val="80"/>
      </w:rPr>
    </w:pPr>
    <w:r w:rsidRPr="00185580">
      <w:rPr>
        <w:rFonts w:ascii="Palace Script MT" w:hAnsi="Palace Script MT"/>
        <w:sz w:val="80"/>
        <w:szCs w:val="80"/>
      </w:rPr>
      <w:t>Ministero dello Sviluppo Economico</w:t>
    </w:r>
  </w:p>
  <w:p w:rsidR="004B58E8" w:rsidRPr="00E11A0D" w:rsidRDefault="004B58E8" w:rsidP="00025B9B">
    <w:pPr>
      <w:spacing w:after="0"/>
      <w:jc w:val="center"/>
      <w:rPr>
        <w:rFonts w:asciiTheme="minorHAnsi" w:hAnsiTheme="minorHAnsi"/>
        <w:sz w:val="22"/>
        <w:szCs w:val="22"/>
      </w:rPr>
    </w:pPr>
    <w:r w:rsidRPr="00E11A0D">
      <w:rPr>
        <w:rFonts w:asciiTheme="minorHAnsi" w:hAnsiTheme="minorHAnsi"/>
        <w:sz w:val="22"/>
        <w:szCs w:val="22"/>
      </w:rPr>
      <w:t>D</w:t>
    </w:r>
    <w:r>
      <w:rPr>
        <w:rFonts w:asciiTheme="minorHAnsi" w:hAnsiTheme="minorHAnsi"/>
        <w:sz w:val="22"/>
        <w:szCs w:val="22"/>
      </w:rPr>
      <w:t>IREZIONE GENERALE PER LA POLITICA INDUSTRIALE, LA COMPETITIVITA’ E LE PICCOLE E MEDIE IMPRESE</w:t>
    </w:r>
  </w:p>
  <w:p w:rsidR="004B58E8" w:rsidRPr="00025B9B" w:rsidRDefault="004B58E8" w:rsidP="00025B9B">
    <w:pPr>
      <w:spacing w:after="0"/>
      <w:jc w:val="center"/>
      <w:rPr>
        <w:rFonts w:asciiTheme="minorHAnsi" w:hAnsiTheme="minorHAnsi"/>
        <w:b/>
        <w:sz w:val="22"/>
        <w:szCs w:val="22"/>
      </w:rPr>
    </w:pPr>
    <w:r w:rsidRPr="00E11A0D">
      <w:rPr>
        <w:rFonts w:asciiTheme="minorHAnsi" w:hAnsiTheme="minorHAnsi"/>
        <w:b/>
        <w:i/>
        <w:sz w:val="22"/>
        <w:szCs w:val="22"/>
      </w:rPr>
      <w:t>Divisione X</w:t>
    </w:r>
    <w:r w:rsidRPr="00E11A0D">
      <w:rPr>
        <w:rFonts w:asciiTheme="minorHAnsi" w:hAnsiTheme="minorHAnsi"/>
        <w:b/>
        <w:sz w:val="22"/>
        <w:szCs w:val="22"/>
      </w:rPr>
      <w:t xml:space="preserve"> – Industri</w:t>
    </w:r>
    <w:r>
      <w:rPr>
        <w:rFonts w:asciiTheme="minorHAnsi" w:hAnsiTheme="minorHAnsi"/>
        <w:b/>
        <w:sz w:val="22"/>
        <w:szCs w:val="22"/>
      </w:rPr>
      <w:t>e</w:t>
    </w:r>
    <w:r w:rsidRPr="00E11A0D">
      <w:rPr>
        <w:rFonts w:asciiTheme="minorHAnsi" w:hAnsiTheme="minorHAnsi"/>
        <w:b/>
        <w:sz w:val="22"/>
        <w:szCs w:val="22"/>
      </w:rPr>
      <w:t xml:space="preserve"> aerospazio, difesa e sicurezza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A4F"/>
    <w:multiLevelType w:val="singleLevel"/>
    <w:tmpl w:val="D19E4E5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CAD6A54"/>
    <w:multiLevelType w:val="hybridMultilevel"/>
    <w:tmpl w:val="B08698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009FC"/>
    <w:multiLevelType w:val="hybridMultilevel"/>
    <w:tmpl w:val="4E660D96"/>
    <w:lvl w:ilvl="0" w:tplc="D19E4E58">
      <w:start w:val="1"/>
      <w:numFmt w:val="bullet"/>
      <w:lvlText w:val="-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FB698D"/>
    <w:multiLevelType w:val="hybridMultilevel"/>
    <w:tmpl w:val="2BC48B0E"/>
    <w:lvl w:ilvl="0" w:tplc="D19E4E58">
      <w:start w:val="1"/>
      <w:numFmt w:val="bullet"/>
      <w:lvlText w:val="-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8B29EF"/>
    <w:multiLevelType w:val="hybridMultilevel"/>
    <w:tmpl w:val="C77676D4"/>
    <w:lvl w:ilvl="0" w:tplc="D19E4E5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7297F85"/>
    <w:multiLevelType w:val="hybridMultilevel"/>
    <w:tmpl w:val="57A49938"/>
    <w:lvl w:ilvl="0" w:tplc="612C3930">
      <w:start w:val="1"/>
      <w:numFmt w:val="lowerLetter"/>
      <w:lvlText w:val="%1)"/>
      <w:lvlJc w:val="left"/>
      <w:pPr>
        <w:ind w:left="5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3" w:hanging="360"/>
      </w:pPr>
    </w:lvl>
    <w:lvl w:ilvl="2" w:tplc="0410001B" w:tentative="1">
      <w:start w:val="1"/>
      <w:numFmt w:val="lowerRoman"/>
      <w:lvlText w:val="%3."/>
      <w:lvlJc w:val="right"/>
      <w:pPr>
        <w:ind w:left="1943" w:hanging="180"/>
      </w:pPr>
    </w:lvl>
    <w:lvl w:ilvl="3" w:tplc="0410000F" w:tentative="1">
      <w:start w:val="1"/>
      <w:numFmt w:val="decimal"/>
      <w:lvlText w:val="%4."/>
      <w:lvlJc w:val="left"/>
      <w:pPr>
        <w:ind w:left="2663" w:hanging="360"/>
      </w:pPr>
    </w:lvl>
    <w:lvl w:ilvl="4" w:tplc="04100019" w:tentative="1">
      <w:start w:val="1"/>
      <w:numFmt w:val="lowerLetter"/>
      <w:lvlText w:val="%5."/>
      <w:lvlJc w:val="left"/>
      <w:pPr>
        <w:ind w:left="3383" w:hanging="360"/>
      </w:pPr>
    </w:lvl>
    <w:lvl w:ilvl="5" w:tplc="0410001B" w:tentative="1">
      <w:start w:val="1"/>
      <w:numFmt w:val="lowerRoman"/>
      <w:lvlText w:val="%6."/>
      <w:lvlJc w:val="right"/>
      <w:pPr>
        <w:ind w:left="4103" w:hanging="180"/>
      </w:pPr>
    </w:lvl>
    <w:lvl w:ilvl="6" w:tplc="0410000F" w:tentative="1">
      <w:start w:val="1"/>
      <w:numFmt w:val="decimal"/>
      <w:lvlText w:val="%7."/>
      <w:lvlJc w:val="left"/>
      <w:pPr>
        <w:ind w:left="4823" w:hanging="360"/>
      </w:pPr>
    </w:lvl>
    <w:lvl w:ilvl="7" w:tplc="04100019" w:tentative="1">
      <w:start w:val="1"/>
      <w:numFmt w:val="lowerLetter"/>
      <w:lvlText w:val="%8."/>
      <w:lvlJc w:val="left"/>
      <w:pPr>
        <w:ind w:left="5543" w:hanging="360"/>
      </w:pPr>
    </w:lvl>
    <w:lvl w:ilvl="8" w:tplc="0410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>
    <w:nsid w:val="36B0420C"/>
    <w:multiLevelType w:val="hybridMultilevel"/>
    <w:tmpl w:val="3AAAE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271C18"/>
    <w:multiLevelType w:val="hybridMultilevel"/>
    <w:tmpl w:val="F22ACE26"/>
    <w:lvl w:ilvl="0" w:tplc="D19E4E58">
      <w:start w:val="1"/>
      <w:numFmt w:val="bullet"/>
      <w:lvlText w:val="-"/>
      <w:lvlJc w:val="left"/>
      <w:pPr>
        <w:ind w:left="780" w:hanging="360"/>
      </w:p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8983A0E"/>
    <w:multiLevelType w:val="hybridMultilevel"/>
    <w:tmpl w:val="B2AE4B64"/>
    <w:lvl w:ilvl="0" w:tplc="D19E4E58">
      <w:start w:val="1"/>
      <w:numFmt w:val="bullet"/>
      <w:lvlText w:val="-"/>
      <w:lvlJc w:val="left"/>
      <w:pPr>
        <w:tabs>
          <w:tab w:val="num" w:pos="1418"/>
        </w:tabs>
        <w:ind w:left="1418" w:hanging="360"/>
      </w:pPr>
    </w:lvl>
    <w:lvl w:ilvl="1" w:tplc="0410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545C15A1"/>
    <w:multiLevelType w:val="hybridMultilevel"/>
    <w:tmpl w:val="12383762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D917F9"/>
    <w:multiLevelType w:val="hybridMultilevel"/>
    <w:tmpl w:val="F3824940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AA5665"/>
    <w:multiLevelType w:val="hybridMultilevel"/>
    <w:tmpl w:val="2B547B26"/>
    <w:lvl w:ilvl="0" w:tplc="DAB02A6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67015935"/>
    <w:multiLevelType w:val="hybridMultilevel"/>
    <w:tmpl w:val="C518DF5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C85093"/>
    <w:multiLevelType w:val="hybridMultilevel"/>
    <w:tmpl w:val="96B2B78C"/>
    <w:lvl w:ilvl="0" w:tplc="04100015">
      <w:start w:val="1"/>
      <w:numFmt w:val="upperLetter"/>
      <w:lvlText w:val="%1."/>
      <w:lvlJc w:val="left"/>
      <w:pPr>
        <w:ind w:left="2844" w:hanging="360"/>
      </w:pPr>
    </w:lvl>
    <w:lvl w:ilvl="1" w:tplc="04100019" w:tentative="1">
      <w:start w:val="1"/>
      <w:numFmt w:val="lowerLetter"/>
      <w:lvlText w:val="%2."/>
      <w:lvlJc w:val="left"/>
      <w:pPr>
        <w:ind w:left="3564" w:hanging="360"/>
      </w:pPr>
    </w:lvl>
    <w:lvl w:ilvl="2" w:tplc="0410001B" w:tentative="1">
      <w:start w:val="1"/>
      <w:numFmt w:val="lowerRoman"/>
      <w:lvlText w:val="%3."/>
      <w:lvlJc w:val="right"/>
      <w:pPr>
        <w:ind w:left="4284" w:hanging="180"/>
      </w:pPr>
    </w:lvl>
    <w:lvl w:ilvl="3" w:tplc="0410000F" w:tentative="1">
      <w:start w:val="1"/>
      <w:numFmt w:val="decimal"/>
      <w:lvlText w:val="%4."/>
      <w:lvlJc w:val="left"/>
      <w:pPr>
        <w:ind w:left="5004" w:hanging="360"/>
      </w:pPr>
    </w:lvl>
    <w:lvl w:ilvl="4" w:tplc="04100019" w:tentative="1">
      <w:start w:val="1"/>
      <w:numFmt w:val="lowerLetter"/>
      <w:lvlText w:val="%5."/>
      <w:lvlJc w:val="left"/>
      <w:pPr>
        <w:ind w:left="5724" w:hanging="360"/>
      </w:pPr>
    </w:lvl>
    <w:lvl w:ilvl="5" w:tplc="0410001B" w:tentative="1">
      <w:start w:val="1"/>
      <w:numFmt w:val="lowerRoman"/>
      <w:lvlText w:val="%6."/>
      <w:lvlJc w:val="right"/>
      <w:pPr>
        <w:ind w:left="6444" w:hanging="180"/>
      </w:pPr>
    </w:lvl>
    <w:lvl w:ilvl="6" w:tplc="0410000F" w:tentative="1">
      <w:start w:val="1"/>
      <w:numFmt w:val="decimal"/>
      <w:lvlText w:val="%7."/>
      <w:lvlJc w:val="left"/>
      <w:pPr>
        <w:ind w:left="7164" w:hanging="360"/>
      </w:pPr>
    </w:lvl>
    <w:lvl w:ilvl="7" w:tplc="04100019" w:tentative="1">
      <w:start w:val="1"/>
      <w:numFmt w:val="lowerLetter"/>
      <w:lvlText w:val="%8."/>
      <w:lvlJc w:val="left"/>
      <w:pPr>
        <w:ind w:left="7884" w:hanging="360"/>
      </w:pPr>
    </w:lvl>
    <w:lvl w:ilvl="8" w:tplc="0410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4">
    <w:nsid w:val="7B2F7ABB"/>
    <w:multiLevelType w:val="hybridMultilevel"/>
    <w:tmpl w:val="5CD82494"/>
    <w:lvl w:ilvl="0" w:tplc="D19E4E5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DF57A3"/>
    <w:multiLevelType w:val="hybridMultilevel"/>
    <w:tmpl w:val="B3203FC8"/>
    <w:lvl w:ilvl="0" w:tplc="04100017">
      <w:start w:val="1"/>
      <w:numFmt w:val="lowerLetter"/>
      <w:lvlText w:val="%1)"/>
      <w:lvlJc w:val="left"/>
      <w:pPr>
        <w:ind w:left="863" w:hanging="360"/>
      </w:pPr>
    </w:lvl>
    <w:lvl w:ilvl="1" w:tplc="04100019" w:tentative="1">
      <w:start w:val="1"/>
      <w:numFmt w:val="lowerLetter"/>
      <w:lvlText w:val="%2."/>
      <w:lvlJc w:val="left"/>
      <w:pPr>
        <w:ind w:left="1583" w:hanging="360"/>
      </w:pPr>
    </w:lvl>
    <w:lvl w:ilvl="2" w:tplc="0410001B" w:tentative="1">
      <w:start w:val="1"/>
      <w:numFmt w:val="lowerRoman"/>
      <w:lvlText w:val="%3."/>
      <w:lvlJc w:val="right"/>
      <w:pPr>
        <w:ind w:left="2303" w:hanging="180"/>
      </w:pPr>
    </w:lvl>
    <w:lvl w:ilvl="3" w:tplc="0410000F" w:tentative="1">
      <w:start w:val="1"/>
      <w:numFmt w:val="decimal"/>
      <w:lvlText w:val="%4."/>
      <w:lvlJc w:val="left"/>
      <w:pPr>
        <w:ind w:left="3023" w:hanging="360"/>
      </w:pPr>
    </w:lvl>
    <w:lvl w:ilvl="4" w:tplc="04100019" w:tentative="1">
      <w:start w:val="1"/>
      <w:numFmt w:val="lowerLetter"/>
      <w:lvlText w:val="%5."/>
      <w:lvlJc w:val="left"/>
      <w:pPr>
        <w:ind w:left="3743" w:hanging="360"/>
      </w:pPr>
    </w:lvl>
    <w:lvl w:ilvl="5" w:tplc="0410001B" w:tentative="1">
      <w:start w:val="1"/>
      <w:numFmt w:val="lowerRoman"/>
      <w:lvlText w:val="%6."/>
      <w:lvlJc w:val="right"/>
      <w:pPr>
        <w:ind w:left="4463" w:hanging="180"/>
      </w:pPr>
    </w:lvl>
    <w:lvl w:ilvl="6" w:tplc="0410000F" w:tentative="1">
      <w:start w:val="1"/>
      <w:numFmt w:val="decimal"/>
      <w:lvlText w:val="%7."/>
      <w:lvlJc w:val="left"/>
      <w:pPr>
        <w:ind w:left="5183" w:hanging="360"/>
      </w:pPr>
    </w:lvl>
    <w:lvl w:ilvl="7" w:tplc="04100019" w:tentative="1">
      <w:start w:val="1"/>
      <w:numFmt w:val="lowerLetter"/>
      <w:lvlText w:val="%8."/>
      <w:lvlJc w:val="left"/>
      <w:pPr>
        <w:ind w:left="5903" w:hanging="360"/>
      </w:pPr>
    </w:lvl>
    <w:lvl w:ilvl="8" w:tplc="0410001B" w:tentative="1">
      <w:start w:val="1"/>
      <w:numFmt w:val="lowerRoman"/>
      <w:lvlText w:val="%9."/>
      <w:lvlJc w:val="right"/>
      <w:pPr>
        <w:ind w:left="6623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0"/>
  </w:num>
  <w:num w:numId="5">
    <w:abstractNumId w:val="9"/>
  </w:num>
  <w:num w:numId="6">
    <w:abstractNumId w:val="10"/>
  </w:num>
  <w:num w:numId="7">
    <w:abstractNumId w:val="3"/>
  </w:num>
  <w:num w:numId="8">
    <w:abstractNumId w:val="7"/>
  </w:num>
  <w:num w:numId="9">
    <w:abstractNumId w:val="11"/>
  </w:num>
  <w:num w:numId="10">
    <w:abstractNumId w:val="2"/>
  </w:num>
  <w:num w:numId="11">
    <w:abstractNumId w:val="13"/>
  </w:num>
  <w:num w:numId="12">
    <w:abstractNumId w:val="1"/>
  </w:num>
  <w:num w:numId="13">
    <w:abstractNumId w:val="6"/>
  </w:num>
  <w:num w:numId="14">
    <w:abstractNumId w:val="14"/>
  </w:num>
  <w:num w:numId="15">
    <w:abstractNumId w:val="15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/>
  <w:rsids>
    <w:rsidRoot w:val="0073756D"/>
    <w:rsid w:val="000168FB"/>
    <w:rsid w:val="00025B9B"/>
    <w:rsid w:val="000277D8"/>
    <w:rsid w:val="00083AC6"/>
    <w:rsid w:val="00084996"/>
    <w:rsid w:val="00085D39"/>
    <w:rsid w:val="00092061"/>
    <w:rsid w:val="00094A70"/>
    <w:rsid w:val="000A0652"/>
    <w:rsid w:val="001135F5"/>
    <w:rsid w:val="0014212B"/>
    <w:rsid w:val="0018124B"/>
    <w:rsid w:val="00185C29"/>
    <w:rsid w:val="001A27B0"/>
    <w:rsid w:val="001C5DF3"/>
    <w:rsid w:val="001F6948"/>
    <w:rsid w:val="0021201B"/>
    <w:rsid w:val="00234F63"/>
    <w:rsid w:val="002A77E3"/>
    <w:rsid w:val="002E4CE2"/>
    <w:rsid w:val="002F7F0E"/>
    <w:rsid w:val="00317BDC"/>
    <w:rsid w:val="00332655"/>
    <w:rsid w:val="00343FD5"/>
    <w:rsid w:val="003452B1"/>
    <w:rsid w:val="003453F3"/>
    <w:rsid w:val="00366F1F"/>
    <w:rsid w:val="003C720D"/>
    <w:rsid w:val="003F4AE4"/>
    <w:rsid w:val="00407723"/>
    <w:rsid w:val="00416542"/>
    <w:rsid w:val="00423BF8"/>
    <w:rsid w:val="00442A29"/>
    <w:rsid w:val="00444495"/>
    <w:rsid w:val="00463D22"/>
    <w:rsid w:val="004658CA"/>
    <w:rsid w:val="00495389"/>
    <w:rsid w:val="004B1131"/>
    <w:rsid w:val="004B58E8"/>
    <w:rsid w:val="004D21B8"/>
    <w:rsid w:val="004E0A3E"/>
    <w:rsid w:val="005005B0"/>
    <w:rsid w:val="00515959"/>
    <w:rsid w:val="00581B7E"/>
    <w:rsid w:val="005B0DF9"/>
    <w:rsid w:val="005B56CE"/>
    <w:rsid w:val="005C5BA8"/>
    <w:rsid w:val="005D0F4B"/>
    <w:rsid w:val="005D2FED"/>
    <w:rsid w:val="005D6370"/>
    <w:rsid w:val="005E1DB6"/>
    <w:rsid w:val="005F1E02"/>
    <w:rsid w:val="00627D1C"/>
    <w:rsid w:val="00644B24"/>
    <w:rsid w:val="00657B90"/>
    <w:rsid w:val="00681983"/>
    <w:rsid w:val="006A32CF"/>
    <w:rsid w:val="006D7ECC"/>
    <w:rsid w:val="006E0DE2"/>
    <w:rsid w:val="006F7818"/>
    <w:rsid w:val="00703329"/>
    <w:rsid w:val="007217C4"/>
    <w:rsid w:val="00724A8F"/>
    <w:rsid w:val="0073756D"/>
    <w:rsid w:val="007654D3"/>
    <w:rsid w:val="007900F6"/>
    <w:rsid w:val="00801E0F"/>
    <w:rsid w:val="00803DE3"/>
    <w:rsid w:val="00813690"/>
    <w:rsid w:val="00851DE9"/>
    <w:rsid w:val="00862079"/>
    <w:rsid w:val="008751C8"/>
    <w:rsid w:val="008945BF"/>
    <w:rsid w:val="0089763E"/>
    <w:rsid w:val="008B48C2"/>
    <w:rsid w:val="008C682D"/>
    <w:rsid w:val="008D2408"/>
    <w:rsid w:val="008D6673"/>
    <w:rsid w:val="008F0A3B"/>
    <w:rsid w:val="008F1093"/>
    <w:rsid w:val="008F18A2"/>
    <w:rsid w:val="00960107"/>
    <w:rsid w:val="009A6AC7"/>
    <w:rsid w:val="009C3991"/>
    <w:rsid w:val="009D715A"/>
    <w:rsid w:val="009F7B52"/>
    <w:rsid w:val="00A04522"/>
    <w:rsid w:val="00A06067"/>
    <w:rsid w:val="00A33920"/>
    <w:rsid w:val="00A52251"/>
    <w:rsid w:val="00A5484C"/>
    <w:rsid w:val="00A565B4"/>
    <w:rsid w:val="00A6248A"/>
    <w:rsid w:val="00A9298B"/>
    <w:rsid w:val="00AA197A"/>
    <w:rsid w:val="00AC1F75"/>
    <w:rsid w:val="00AD22A2"/>
    <w:rsid w:val="00AD6BF1"/>
    <w:rsid w:val="00B00E7E"/>
    <w:rsid w:val="00B23E7E"/>
    <w:rsid w:val="00B45375"/>
    <w:rsid w:val="00B51A64"/>
    <w:rsid w:val="00B66979"/>
    <w:rsid w:val="00B676E8"/>
    <w:rsid w:val="00B821D2"/>
    <w:rsid w:val="00B9078B"/>
    <w:rsid w:val="00BC7012"/>
    <w:rsid w:val="00BE45EF"/>
    <w:rsid w:val="00C328E8"/>
    <w:rsid w:val="00C33005"/>
    <w:rsid w:val="00C52346"/>
    <w:rsid w:val="00C646CA"/>
    <w:rsid w:val="00C83FB6"/>
    <w:rsid w:val="00C92122"/>
    <w:rsid w:val="00CA2521"/>
    <w:rsid w:val="00CB04E4"/>
    <w:rsid w:val="00CE63B7"/>
    <w:rsid w:val="00D04D99"/>
    <w:rsid w:val="00D3085C"/>
    <w:rsid w:val="00D37A39"/>
    <w:rsid w:val="00D42AE4"/>
    <w:rsid w:val="00D77942"/>
    <w:rsid w:val="00D8085A"/>
    <w:rsid w:val="00D84797"/>
    <w:rsid w:val="00D94E3D"/>
    <w:rsid w:val="00D9718D"/>
    <w:rsid w:val="00DB2FC8"/>
    <w:rsid w:val="00DB5E44"/>
    <w:rsid w:val="00DC0D30"/>
    <w:rsid w:val="00DC673A"/>
    <w:rsid w:val="00DD0B3B"/>
    <w:rsid w:val="00DD5886"/>
    <w:rsid w:val="00DD6CB3"/>
    <w:rsid w:val="00DE30C7"/>
    <w:rsid w:val="00DF2407"/>
    <w:rsid w:val="00E1503E"/>
    <w:rsid w:val="00E541EC"/>
    <w:rsid w:val="00E544A7"/>
    <w:rsid w:val="00E651E0"/>
    <w:rsid w:val="00E81777"/>
    <w:rsid w:val="00E81AA9"/>
    <w:rsid w:val="00EB6B9C"/>
    <w:rsid w:val="00EB76D9"/>
    <w:rsid w:val="00EC7847"/>
    <w:rsid w:val="00F47219"/>
    <w:rsid w:val="00F510E5"/>
    <w:rsid w:val="00F74714"/>
    <w:rsid w:val="00FB1E49"/>
    <w:rsid w:val="00FB2A8E"/>
    <w:rsid w:val="00FB6AA1"/>
    <w:rsid w:val="00FE4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56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756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025B9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5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5B9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00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00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3756D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3756D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025B9B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025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5B9B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B9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300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300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1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salvatore.mignano</dc:creator>
  <cp:lastModifiedBy>alessandra.tomai.ext</cp:lastModifiedBy>
  <cp:revision>5</cp:revision>
  <cp:lastPrinted>2016-02-02T07:52:00Z</cp:lastPrinted>
  <dcterms:created xsi:type="dcterms:W3CDTF">2016-01-29T11:04:00Z</dcterms:created>
  <dcterms:modified xsi:type="dcterms:W3CDTF">2016-02-02T07:55:00Z</dcterms:modified>
</cp:coreProperties>
</file>